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73" w:rsidRDefault="000D637D" w:rsidP="000D637D">
      <w:pPr>
        <w:jc w:val="right"/>
        <w:rPr>
          <w:noProof/>
        </w:rPr>
      </w:pPr>
      <w:r w:rsidRPr="000D637D">
        <w:rPr>
          <w:noProof/>
        </w:rPr>
        <w:drawing>
          <wp:anchor distT="0" distB="0" distL="114300" distR="114300" simplePos="0" relativeHeight="251681792" behindDoc="1" locked="0" layoutInCell="1" allowOverlap="1">
            <wp:simplePos x="0" y="0"/>
            <wp:positionH relativeFrom="column">
              <wp:posOffset>-106680</wp:posOffset>
            </wp:positionH>
            <wp:positionV relativeFrom="paragraph">
              <wp:posOffset>128905</wp:posOffset>
            </wp:positionV>
            <wp:extent cx="6193155" cy="544830"/>
            <wp:effectExtent l="19050" t="0" r="17145" b="0"/>
            <wp:wrapTight wrapText="bothSides">
              <wp:wrapPolygon edited="0">
                <wp:start x="0" y="1510"/>
                <wp:lineTo x="-66" y="19636"/>
                <wp:lineTo x="266" y="20392"/>
                <wp:lineTo x="2392" y="20392"/>
                <wp:lineTo x="21660" y="20392"/>
                <wp:lineTo x="21660" y="3021"/>
                <wp:lineTo x="21593" y="1510"/>
                <wp:lineTo x="0" y="1510"/>
              </wp:wrapPolygon>
            </wp:wrapTight>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79744" behindDoc="1" locked="0" layoutInCell="1" allowOverlap="1">
            <wp:simplePos x="0" y="0"/>
            <wp:positionH relativeFrom="column">
              <wp:posOffset>-104140</wp:posOffset>
            </wp:positionH>
            <wp:positionV relativeFrom="paragraph">
              <wp:posOffset>-416560</wp:posOffset>
            </wp:positionV>
            <wp:extent cx="6189345" cy="544830"/>
            <wp:effectExtent l="19050" t="0" r="20955" b="0"/>
            <wp:wrapTight wrapText="bothSides">
              <wp:wrapPolygon edited="0">
                <wp:start x="0" y="1510"/>
                <wp:lineTo x="-66" y="19636"/>
                <wp:lineTo x="266" y="20392"/>
                <wp:lineTo x="2393" y="20392"/>
                <wp:lineTo x="21673" y="20392"/>
                <wp:lineTo x="21673" y="3021"/>
                <wp:lineTo x="21607" y="1510"/>
                <wp:lineTo x="0" y="151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233B73">
        <w:t>Name___________________</w:t>
      </w:r>
    </w:p>
    <w:p w:rsidR="00233B73" w:rsidRDefault="00233B73" w:rsidP="00233B73">
      <w:pPr>
        <w:jc w:val="right"/>
      </w:pPr>
      <w:r>
        <w:t>Date____________________</w:t>
      </w:r>
    </w:p>
    <w:p w:rsidR="00233B73" w:rsidRDefault="0029699F" w:rsidP="00233B73">
      <w:pPr>
        <w:pStyle w:val="Heading1"/>
        <w:jc w:val="center"/>
      </w:pPr>
      <w:r>
        <w:t>Blood Typing: Crime Scene Investigation</w:t>
      </w:r>
    </w:p>
    <w:p w:rsidR="00233B73" w:rsidRPr="005D1100" w:rsidRDefault="00233B73" w:rsidP="00233B73">
      <w:pPr>
        <w:pStyle w:val="NoSpacing"/>
        <w:rPr>
          <w:b/>
        </w:rPr>
      </w:pPr>
      <w:r>
        <w:rPr>
          <w:b/>
        </w:rPr>
        <w:t>Purpose</w:t>
      </w:r>
    </w:p>
    <w:p w:rsidR="00233B73" w:rsidRDefault="00233B73" w:rsidP="00233B73">
      <w:pPr>
        <w:pStyle w:val="NoSpacing"/>
      </w:pPr>
      <w:r>
        <w:t>The purpose of this exercise is to</w:t>
      </w:r>
      <w:r w:rsidR="00143613">
        <w:t xml:space="preserve"> demonstrate knowledge of specialized blood cells and the blood typing process.</w:t>
      </w:r>
      <w:r w:rsidR="00143613">
        <w:rPr>
          <w:rStyle w:val="EndnoteReference"/>
        </w:rPr>
        <w:endnoteReference w:id="1"/>
      </w:r>
      <w:r w:rsidR="008C654E">
        <w:rPr>
          <w:rStyle w:val="EndnoteReference"/>
        </w:rPr>
        <w:endnoteReference w:id="2"/>
      </w:r>
    </w:p>
    <w:p w:rsidR="00233B73" w:rsidRDefault="00233B73" w:rsidP="00233B73">
      <w:pPr>
        <w:pStyle w:val="NoSpacing"/>
      </w:pPr>
    </w:p>
    <w:p w:rsidR="00233B73" w:rsidRPr="005D1100" w:rsidRDefault="00233B73" w:rsidP="00233B73">
      <w:pPr>
        <w:pStyle w:val="NoSpacing"/>
        <w:rPr>
          <w:b/>
        </w:rPr>
      </w:pPr>
      <w:r w:rsidRPr="005D1100">
        <w:rPr>
          <w:b/>
        </w:rPr>
        <w:t>Procedure</w:t>
      </w:r>
      <w:r>
        <w:rPr>
          <w:b/>
        </w:rPr>
        <w:t>:</w:t>
      </w:r>
    </w:p>
    <w:p w:rsidR="00233B73" w:rsidRDefault="00233B73" w:rsidP="00233B73">
      <w:pPr>
        <w:pStyle w:val="NoSpacing"/>
        <w:tabs>
          <w:tab w:val="left" w:pos="90"/>
        </w:tabs>
      </w:pPr>
      <w:r>
        <w:tab/>
      </w:r>
      <w:r w:rsidRPr="005D1100">
        <w:rPr>
          <w:b/>
        </w:rPr>
        <w:t>Materials</w:t>
      </w:r>
    </w:p>
    <w:p w:rsidR="00A776B8" w:rsidRDefault="0029699F" w:rsidP="0029699F">
      <w:pPr>
        <w:pStyle w:val="NoSpacing"/>
        <w:numPr>
          <w:ilvl w:val="0"/>
          <w:numId w:val="5"/>
        </w:numPr>
      </w:pPr>
      <w:r>
        <w:t xml:space="preserve">Blood Samples </w:t>
      </w:r>
    </w:p>
    <w:p w:rsidR="00233B73" w:rsidRPr="00A776B8" w:rsidRDefault="0029699F" w:rsidP="00A776B8">
      <w:pPr>
        <w:pStyle w:val="NoSpacing"/>
        <w:ind w:left="360" w:firstLine="360"/>
        <w:rPr>
          <w:i/>
        </w:rPr>
      </w:pPr>
      <w:r w:rsidRPr="00A776B8">
        <w:rPr>
          <w:i/>
        </w:rPr>
        <w:t>*</w:t>
      </w:r>
      <w:r w:rsidR="00A776B8" w:rsidRPr="00A776B8">
        <w:rPr>
          <w:i/>
        </w:rPr>
        <w:t>See Teacher’s Page</w:t>
      </w:r>
    </w:p>
    <w:p w:rsidR="00A776B8" w:rsidRDefault="000779C4" w:rsidP="00280F13">
      <w:pPr>
        <w:pStyle w:val="NoSpacing"/>
        <w:numPr>
          <w:ilvl w:val="0"/>
          <w:numId w:val="5"/>
        </w:numPr>
      </w:pPr>
      <w:r>
        <w:t>6 labeled bottles</w:t>
      </w:r>
      <w:r w:rsidR="00A776B8">
        <w:t xml:space="preserve"> of Anti-</w:t>
      </w:r>
      <w:r w:rsidR="00280F13">
        <w:t xml:space="preserve">A </w:t>
      </w:r>
      <w:r w:rsidR="00A776B8">
        <w:t>Serum</w:t>
      </w:r>
    </w:p>
    <w:p w:rsidR="00280F13" w:rsidRDefault="00280F13" w:rsidP="00280F13">
      <w:pPr>
        <w:pStyle w:val="NoSpacing"/>
        <w:numPr>
          <w:ilvl w:val="0"/>
          <w:numId w:val="5"/>
        </w:numPr>
      </w:pPr>
      <w:r>
        <w:t>6 labeled bottles of Anti – B Serum</w:t>
      </w:r>
    </w:p>
    <w:p w:rsidR="00280F13" w:rsidRDefault="00280F13" w:rsidP="00280F13">
      <w:pPr>
        <w:pStyle w:val="NoSpacing"/>
        <w:numPr>
          <w:ilvl w:val="0"/>
          <w:numId w:val="5"/>
        </w:numPr>
      </w:pPr>
      <w:r>
        <w:t>6 labeled bottles of Rh Serum</w:t>
      </w:r>
    </w:p>
    <w:p w:rsidR="00280F13" w:rsidRPr="00280F13" w:rsidRDefault="00280F13" w:rsidP="00280F13">
      <w:pPr>
        <w:pStyle w:val="NoSpacing"/>
        <w:numPr>
          <w:ilvl w:val="0"/>
          <w:numId w:val="5"/>
        </w:numPr>
      </w:pPr>
      <w:r>
        <w:t>Biology Text book, with reference to the chapter on blood/blood typing</w:t>
      </w:r>
    </w:p>
    <w:p w:rsidR="0029699F" w:rsidRDefault="0029699F" w:rsidP="0029699F">
      <w:pPr>
        <w:pStyle w:val="NoSpacing"/>
        <w:ind w:left="720"/>
      </w:pPr>
    </w:p>
    <w:p w:rsidR="00233B73" w:rsidRDefault="0029699F" w:rsidP="00233B73">
      <w:pPr>
        <w:pStyle w:val="NoSpacing"/>
        <w:rPr>
          <w:b/>
        </w:rPr>
      </w:pPr>
      <w:r>
        <w:rPr>
          <w:b/>
          <w:noProof/>
        </w:rPr>
        <w:drawing>
          <wp:anchor distT="0" distB="0" distL="114300" distR="114300" simplePos="0" relativeHeight="251659264" behindDoc="1" locked="0" layoutInCell="1" allowOverlap="1">
            <wp:simplePos x="0" y="0"/>
            <wp:positionH relativeFrom="column">
              <wp:posOffset>-10795</wp:posOffset>
            </wp:positionH>
            <wp:positionV relativeFrom="paragraph">
              <wp:posOffset>167005</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233B73" w:rsidRPr="00233B73">
        <w:rPr>
          <w:b/>
        </w:rPr>
        <w:t>Sequence of Steps</w:t>
      </w:r>
    </w:p>
    <w:p w:rsidR="0029699F" w:rsidRDefault="0029699F" w:rsidP="0029699F">
      <w:pPr>
        <w:pStyle w:val="NoSpacing"/>
        <w:numPr>
          <w:ilvl w:val="0"/>
          <w:numId w:val="6"/>
        </w:numPr>
        <w:tabs>
          <w:tab w:val="left" w:pos="360"/>
        </w:tabs>
      </w:pPr>
      <w:r>
        <w:t>Complete “Pre-lab” questions</w:t>
      </w:r>
    </w:p>
    <w:p w:rsidR="0029699F" w:rsidRDefault="0029699F" w:rsidP="0029699F">
      <w:pPr>
        <w:pStyle w:val="NoSpacing"/>
        <w:numPr>
          <w:ilvl w:val="0"/>
          <w:numId w:val="6"/>
        </w:numPr>
        <w:tabs>
          <w:tab w:val="left" w:pos="360"/>
        </w:tabs>
      </w:pPr>
      <w:r>
        <w:t xml:space="preserve">Read the scenario below. Then, follow the instructions given by your teacher to complete the observation table and solve the crime. </w:t>
      </w:r>
    </w:p>
    <w:p w:rsidR="0029699F" w:rsidRDefault="00702E94" w:rsidP="0029699F">
      <w:pPr>
        <w:pStyle w:val="NoSpacing"/>
        <w:tabs>
          <w:tab w:val="left" w:pos="360"/>
        </w:tabs>
        <w:ind w:left="330"/>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0;margin-top:12.1pt;width:451.4pt;height:213.45pt;z-index:251682816">
            <v:textbox>
              <w:txbxContent>
                <w:p w:rsidR="0029699F" w:rsidRPr="00535479" w:rsidRDefault="0029699F" w:rsidP="0029699F">
                  <w:pPr>
                    <w:pStyle w:val="NoSpacing"/>
                    <w:rPr>
                      <w:rFonts w:ascii="Courier New" w:hAnsi="Courier New" w:cs="Courier New"/>
                    </w:rPr>
                  </w:pPr>
                  <w:r w:rsidRPr="00535479">
                    <w:rPr>
                      <w:rFonts w:ascii="Courier New" w:hAnsi="Courier New" w:cs="Courier New"/>
                      <w:b/>
                    </w:rPr>
                    <w:t>Crime Scenario:</w:t>
                  </w:r>
                  <w:r w:rsidRPr="00535479">
                    <w:rPr>
                      <w:rFonts w:ascii="Courier New" w:hAnsi="Courier New" w:cs="Courier New"/>
                    </w:rPr>
                    <w:t xml:space="preserve"> You are a</w:t>
                  </w:r>
                  <w:r w:rsidR="00A776B8">
                    <w:rPr>
                      <w:rFonts w:ascii="Courier New" w:hAnsi="Courier New" w:cs="Courier New"/>
                    </w:rPr>
                    <w:t xml:space="preserve"> criminologist working for the Department of J</w:t>
                  </w:r>
                  <w:r w:rsidRPr="00535479">
                    <w:rPr>
                      <w:rFonts w:ascii="Courier New" w:hAnsi="Courier New" w:cs="Courier New"/>
                    </w:rPr>
                    <w:t xml:space="preserve">ustice crime lab for your county. You are called to the scene of a murder in town. The victim, John Doe, had apparently walked in on a burglary in progress. </w:t>
                  </w:r>
                  <w:r w:rsidR="0007291C">
                    <w:rPr>
                      <w:rFonts w:ascii="Courier New" w:hAnsi="Courier New" w:cs="Courier New"/>
                    </w:rPr>
                    <w:t>It is believed that th</w:t>
                  </w:r>
                  <w:r w:rsidRPr="00535479">
                    <w:rPr>
                      <w:rFonts w:ascii="Courier New" w:hAnsi="Courier New" w:cs="Courier New"/>
                    </w:rPr>
                    <w:t>e criminal, startled by the presence o</w:t>
                  </w:r>
                  <w:r w:rsidR="0007291C">
                    <w:rPr>
                      <w:rFonts w:ascii="Courier New" w:hAnsi="Courier New" w:cs="Courier New"/>
                    </w:rPr>
                    <w:t>f the victim, attacked Mr. Doe</w:t>
                  </w:r>
                  <w:r w:rsidRPr="00535479">
                    <w:rPr>
                      <w:rFonts w:ascii="Courier New" w:hAnsi="Courier New" w:cs="Courier New"/>
                    </w:rPr>
                    <w:t>. In his haste, the criminal cut his arm on the broken window that he h</w:t>
                  </w:r>
                  <w:r w:rsidR="0007291C">
                    <w:rPr>
                      <w:rFonts w:ascii="Courier New" w:hAnsi="Courier New" w:cs="Courier New"/>
                    </w:rPr>
                    <w:t>ad used to enter the apartment.</w:t>
                  </w:r>
                </w:p>
                <w:p w:rsidR="0029699F" w:rsidRPr="00535479" w:rsidRDefault="0029699F" w:rsidP="0029699F">
                  <w:pPr>
                    <w:pStyle w:val="NoSpacing"/>
                    <w:rPr>
                      <w:rFonts w:ascii="Courier New" w:hAnsi="Courier New" w:cs="Courier New"/>
                    </w:rPr>
                  </w:pPr>
                  <w:r w:rsidRPr="00535479">
                    <w:rPr>
                      <w:rFonts w:ascii="Courier New" w:hAnsi="Courier New" w:cs="Courier New"/>
                    </w:rPr>
                    <w:tab/>
                    <w:t>A small piece of clothing stained with the criminal’s blood was taken from the scene of the crime.</w:t>
                  </w:r>
                  <w:r w:rsidR="0007291C">
                    <w:rPr>
                      <w:rFonts w:ascii="Courier New" w:hAnsi="Courier New" w:cs="Courier New"/>
                    </w:rPr>
                    <w:t xml:space="preserve"> A weapon with a blood sample was also found at the scene.</w:t>
                  </w:r>
                  <w:r w:rsidRPr="00535479">
                    <w:rPr>
                      <w:rFonts w:ascii="Courier New" w:hAnsi="Courier New" w:cs="Courier New"/>
                    </w:rPr>
                    <w:t xml:space="preserve"> </w:t>
                  </w:r>
                  <w:r w:rsidR="0007291C">
                    <w:rPr>
                      <w:rFonts w:ascii="Courier New" w:hAnsi="Courier New" w:cs="Courier New"/>
                    </w:rPr>
                    <w:t>Three suspects have been identified who either knew the victim or were seen in the area before the body was discovered. Your task is to identify the blood type found on the weapon, to see if it indeed was used to kill Mr. Doe, and match the crime scene sample to one of the three suspects. Good luck Detective.</w:t>
                  </w:r>
                </w:p>
                <w:p w:rsidR="0029699F" w:rsidRDefault="0029699F"/>
              </w:txbxContent>
            </v:textbox>
          </v:shape>
        </w:pict>
      </w:r>
    </w:p>
    <w:p w:rsidR="0029699F" w:rsidRDefault="0029699F" w:rsidP="0029699F">
      <w:pPr>
        <w:pStyle w:val="NoSpacing"/>
        <w:tabs>
          <w:tab w:val="left" w:pos="360"/>
        </w:tabs>
        <w:ind w:left="330"/>
      </w:pPr>
    </w:p>
    <w:p w:rsidR="0029699F" w:rsidRDefault="0029699F" w:rsidP="0029699F">
      <w:pPr>
        <w:pStyle w:val="NoSpacing"/>
        <w:tabs>
          <w:tab w:val="left" w:pos="360"/>
        </w:tabs>
      </w:pPr>
    </w:p>
    <w:p w:rsidR="0029699F" w:rsidRDefault="0029699F" w:rsidP="004A59F1">
      <w:pPr>
        <w:pStyle w:val="NoSpacing"/>
      </w:pPr>
    </w:p>
    <w:p w:rsidR="0029699F" w:rsidRDefault="0029699F" w:rsidP="004A59F1">
      <w:pPr>
        <w:pStyle w:val="NoSpacing"/>
      </w:pPr>
    </w:p>
    <w:p w:rsidR="0029699F" w:rsidRDefault="0029699F" w:rsidP="004A59F1">
      <w:pPr>
        <w:pStyle w:val="NoSpacing"/>
      </w:pPr>
    </w:p>
    <w:p w:rsidR="0029699F" w:rsidRDefault="0029699F" w:rsidP="004A59F1">
      <w:pPr>
        <w:pStyle w:val="NoSpacing"/>
      </w:pPr>
    </w:p>
    <w:p w:rsidR="0029699F" w:rsidRDefault="0029699F" w:rsidP="004A59F1">
      <w:pPr>
        <w:pStyle w:val="NoSpacing"/>
      </w:pPr>
    </w:p>
    <w:p w:rsidR="0029699F" w:rsidRDefault="0029699F" w:rsidP="004A59F1">
      <w:pPr>
        <w:pStyle w:val="NoSpacing"/>
      </w:pPr>
    </w:p>
    <w:p w:rsidR="004A59F1" w:rsidRDefault="004A59F1" w:rsidP="004A59F1">
      <w:pPr>
        <w:pStyle w:val="NoSpacing"/>
      </w:pPr>
    </w:p>
    <w:p w:rsidR="004A59F1" w:rsidRDefault="004A59F1" w:rsidP="004A59F1">
      <w:pPr>
        <w:pStyle w:val="NoSpacing"/>
        <w:rPr>
          <w:b/>
        </w:rPr>
      </w:pPr>
    </w:p>
    <w:p w:rsidR="0029699F" w:rsidRDefault="0029699F" w:rsidP="004A59F1">
      <w:pPr>
        <w:pStyle w:val="NoSpacing"/>
        <w:rPr>
          <w:b/>
        </w:rPr>
      </w:pPr>
    </w:p>
    <w:p w:rsidR="00535479" w:rsidRDefault="00535479" w:rsidP="004A59F1">
      <w:pPr>
        <w:pStyle w:val="NoSpacing"/>
      </w:pPr>
    </w:p>
    <w:p w:rsidR="00535479" w:rsidRDefault="00535479" w:rsidP="004A59F1">
      <w:pPr>
        <w:pStyle w:val="NoSpacing"/>
      </w:pPr>
    </w:p>
    <w:p w:rsidR="0029699F" w:rsidRDefault="0029699F" w:rsidP="004A59F1">
      <w:pPr>
        <w:pStyle w:val="NoSpacing"/>
        <w:rPr>
          <w:b/>
        </w:rPr>
      </w:pPr>
    </w:p>
    <w:p w:rsidR="0007291C" w:rsidRDefault="0007291C" w:rsidP="004A59F1">
      <w:pPr>
        <w:pStyle w:val="NoSpacing"/>
        <w:rPr>
          <w:b/>
        </w:rPr>
      </w:pPr>
    </w:p>
    <w:p w:rsidR="0007291C" w:rsidRDefault="0007291C" w:rsidP="004A59F1">
      <w:pPr>
        <w:pStyle w:val="NoSpacing"/>
        <w:rPr>
          <w:b/>
        </w:rPr>
      </w:pPr>
    </w:p>
    <w:p w:rsidR="0007291C" w:rsidRDefault="0007291C" w:rsidP="004A59F1">
      <w:pPr>
        <w:pStyle w:val="NoSpacing"/>
        <w:rPr>
          <w:b/>
        </w:rPr>
      </w:pPr>
    </w:p>
    <w:p w:rsidR="0007291C" w:rsidRDefault="0007291C" w:rsidP="004A59F1">
      <w:pPr>
        <w:pStyle w:val="NoSpacing"/>
        <w:rPr>
          <w:b/>
        </w:rPr>
      </w:pPr>
    </w:p>
    <w:p w:rsidR="0007291C" w:rsidRDefault="0007291C" w:rsidP="004A59F1">
      <w:pPr>
        <w:pStyle w:val="NoSpacing"/>
        <w:rPr>
          <w:b/>
        </w:rPr>
      </w:pPr>
    </w:p>
    <w:p w:rsidR="0007291C" w:rsidRDefault="0007291C" w:rsidP="004A59F1">
      <w:pPr>
        <w:pStyle w:val="NoSpacing"/>
        <w:rPr>
          <w:b/>
        </w:rPr>
      </w:pPr>
    </w:p>
    <w:p w:rsidR="0007291C" w:rsidRDefault="0007291C" w:rsidP="004A59F1">
      <w:pPr>
        <w:pStyle w:val="NoSpacing"/>
        <w:rPr>
          <w:b/>
        </w:rPr>
      </w:pPr>
    </w:p>
    <w:p w:rsidR="004A59F1" w:rsidRDefault="0007291C" w:rsidP="004A59F1">
      <w:pPr>
        <w:pStyle w:val="NoSpacing"/>
        <w:rPr>
          <w:b/>
        </w:rPr>
      </w:pPr>
      <w:r>
        <w:rPr>
          <w:b/>
          <w:noProof/>
        </w:rPr>
        <w:drawing>
          <wp:anchor distT="0" distB="0" distL="114300" distR="114300" simplePos="0" relativeHeight="251673600" behindDoc="1" locked="0" layoutInCell="1" allowOverlap="1">
            <wp:simplePos x="0" y="0"/>
            <wp:positionH relativeFrom="column">
              <wp:posOffset>-163195</wp:posOffset>
            </wp:positionH>
            <wp:positionV relativeFrom="paragraph">
              <wp:posOffset>-217170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702E94">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71552;mso-position-horizontal-relative:text;mso-position-vertical-relative:text" o:connectortype="straight">
            <v:stroke dashstyle="1 1" endcap="round"/>
          </v:shape>
        </w:pict>
      </w:r>
    </w:p>
    <w:p w:rsidR="004A59F1" w:rsidRDefault="004A59F1" w:rsidP="004A59F1">
      <w:pPr>
        <w:pStyle w:val="NoSpacing"/>
        <w:ind w:firstLine="720"/>
        <w:rPr>
          <w:b/>
        </w:rPr>
      </w:pPr>
      <w:r>
        <w:rPr>
          <w:b/>
        </w:rPr>
        <w:t xml:space="preserve">  </w:t>
      </w:r>
      <w:r w:rsidR="000779C4">
        <w:rPr>
          <w:b/>
        </w:rPr>
        <w:t xml:space="preserve">I.  </w:t>
      </w:r>
      <w:r w:rsidR="0029699F">
        <w:rPr>
          <w:b/>
        </w:rPr>
        <w:t>Pre-lab Questions</w:t>
      </w:r>
      <w:r w:rsidR="000779C4">
        <w:rPr>
          <w:b/>
        </w:rPr>
        <w:t>:</w:t>
      </w:r>
    </w:p>
    <w:p w:rsidR="0029699F" w:rsidRDefault="0029699F" w:rsidP="004A59F1">
      <w:pPr>
        <w:pStyle w:val="NoSpacing"/>
        <w:ind w:firstLine="720"/>
        <w:rPr>
          <w:b/>
        </w:rPr>
      </w:pPr>
    </w:p>
    <w:p w:rsidR="0029699F" w:rsidRDefault="0029699F" w:rsidP="004A59F1">
      <w:pPr>
        <w:pStyle w:val="NoSpacing"/>
        <w:ind w:firstLine="720"/>
      </w:pPr>
      <w:r>
        <w:t>1.  What does a person’s blood type tell you? Be specific.</w:t>
      </w:r>
    </w:p>
    <w:p w:rsidR="0029699F" w:rsidRDefault="0029699F" w:rsidP="004A59F1">
      <w:pPr>
        <w:pStyle w:val="NoSpacing"/>
        <w:ind w:firstLine="720"/>
      </w:pPr>
    </w:p>
    <w:p w:rsidR="0029699F" w:rsidRDefault="0029699F" w:rsidP="004A59F1">
      <w:pPr>
        <w:pStyle w:val="NoSpacing"/>
        <w:ind w:firstLine="720"/>
      </w:pPr>
    </w:p>
    <w:p w:rsidR="0029699F" w:rsidRDefault="0029699F" w:rsidP="001D2C67">
      <w:pPr>
        <w:pStyle w:val="NoSpacing"/>
      </w:pPr>
    </w:p>
    <w:p w:rsidR="0029699F" w:rsidRDefault="0029699F" w:rsidP="00C65B9D">
      <w:pPr>
        <w:pStyle w:val="NoSpacing"/>
        <w:ind w:firstLine="720"/>
        <w:rPr>
          <w:i/>
        </w:rPr>
      </w:pPr>
      <w:r>
        <w:t>2.  Complete the table below.</w:t>
      </w:r>
      <w:r w:rsidR="001D2C67">
        <w:t xml:space="preserve"> Use your biology text for reference. Find the section on blood typing, and investigate the information relating to antigens and genotypes. Record this information below. </w:t>
      </w:r>
      <w:r w:rsidR="00C65B9D">
        <w:t xml:space="preserve"> </w:t>
      </w:r>
      <w:r w:rsidR="00280F13">
        <w:t>Hypothesize</w:t>
      </w:r>
      <w:r w:rsidR="00C65B9D">
        <w:t xml:space="preserve"> the reactions with anti-serums. Clumping will indicate a (+) reaction.  </w:t>
      </w:r>
      <w:r w:rsidR="00C65B9D" w:rsidRPr="00C65B9D">
        <w:rPr>
          <w:i/>
        </w:rPr>
        <w:t>For example, if a blood sample clumps when anti-serum A is added, and does not clump with anti-serum B, it is type A blood.</w:t>
      </w:r>
      <w:r w:rsidR="00C65B9D">
        <w:rPr>
          <w:i/>
        </w:rPr>
        <w:t xml:space="preserve"> </w:t>
      </w:r>
    </w:p>
    <w:p w:rsidR="008C654E" w:rsidRDefault="008C654E" w:rsidP="008C654E">
      <w:pPr>
        <w:pStyle w:val="NoSpacing"/>
        <w:ind w:firstLine="720"/>
        <w:jc w:val="center"/>
      </w:pPr>
      <w:r>
        <w:t>Clumping = + (Positive)</w:t>
      </w:r>
    </w:p>
    <w:p w:rsidR="008C654E" w:rsidRPr="008C654E" w:rsidRDefault="008C654E" w:rsidP="008C654E">
      <w:pPr>
        <w:pStyle w:val="NoSpacing"/>
        <w:ind w:firstLine="720"/>
        <w:jc w:val="center"/>
      </w:pPr>
      <w:r>
        <w:t>No Clumping  = - (Negative)</w:t>
      </w:r>
    </w:p>
    <w:tbl>
      <w:tblPr>
        <w:tblStyle w:val="TableGrid"/>
        <w:tblW w:w="9422" w:type="dxa"/>
        <w:tblLook w:val="04A0"/>
      </w:tblPr>
      <w:tblGrid>
        <w:gridCol w:w="781"/>
        <w:gridCol w:w="1080"/>
        <w:gridCol w:w="2865"/>
        <w:gridCol w:w="2348"/>
        <w:gridCol w:w="2348"/>
      </w:tblGrid>
      <w:tr w:rsidR="00C65B9D" w:rsidTr="008C654E">
        <w:tc>
          <w:tcPr>
            <w:tcW w:w="781" w:type="dxa"/>
            <w:shd w:val="clear" w:color="auto" w:fill="DBE5F1" w:themeFill="accent1" w:themeFillTint="33"/>
          </w:tcPr>
          <w:p w:rsidR="00C65B9D" w:rsidRPr="0029699F" w:rsidRDefault="00C65B9D" w:rsidP="0029699F">
            <w:pPr>
              <w:pStyle w:val="NoSpacing"/>
              <w:jc w:val="center"/>
              <w:rPr>
                <w:sz w:val="24"/>
                <w:szCs w:val="24"/>
              </w:rPr>
            </w:pPr>
            <w:r w:rsidRPr="0029699F">
              <w:rPr>
                <w:sz w:val="24"/>
                <w:szCs w:val="24"/>
              </w:rPr>
              <w:t>Blood Type</w:t>
            </w:r>
          </w:p>
        </w:tc>
        <w:tc>
          <w:tcPr>
            <w:tcW w:w="1080" w:type="dxa"/>
            <w:shd w:val="clear" w:color="auto" w:fill="DBE5F1" w:themeFill="accent1" w:themeFillTint="33"/>
          </w:tcPr>
          <w:p w:rsidR="00C65B9D" w:rsidRPr="0029699F" w:rsidRDefault="00C65B9D" w:rsidP="0029699F">
            <w:pPr>
              <w:pStyle w:val="NoSpacing"/>
              <w:jc w:val="center"/>
              <w:rPr>
                <w:sz w:val="24"/>
                <w:szCs w:val="24"/>
              </w:rPr>
            </w:pPr>
            <w:r w:rsidRPr="0029699F">
              <w:rPr>
                <w:sz w:val="24"/>
                <w:szCs w:val="24"/>
              </w:rPr>
              <w:t>Antigens Present</w:t>
            </w:r>
          </w:p>
        </w:tc>
        <w:tc>
          <w:tcPr>
            <w:tcW w:w="2865" w:type="dxa"/>
            <w:shd w:val="clear" w:color="auto" w:fill="DBE5F1" w:themeFill="accent1" w:themeFillTint="33"/>
          </w:tcPr>
          <w:p w:rsidR="00C65B9D" w:rsidRPr="0029699F" w:rsidRDefault="00C65B9D" w:rsidP="0029699F">
            <w:pPr>
              <w:pStyle w:val="NoSpacing"/>
              <w:jc w:val="center"/>
              <w:rPr>
                <w:sz w:val="24"/>
                <w:szCs w:val="24"/>
              </w:rPr>
            </w:pPr>
            <w:r w:rsidRPr="0029699F">
              <w:rPr>
                <w:sz w:val="24"/>
                <w:szCs w:val="24"/>
              </w:rPr>
              <w:t>Genotypes Possible</w:t>
            </w:r>
          </w:p>
        </w:tc>
        <w:tc>
          <w:tcPr>
            <w:tcW w:w="2348" w:type="dxa"/>
            <w:shd w:val="clear" w:color="auto" w:fill="DBE5F1" w:themeFill="accent1" w:themeFillTint="33"/>
          </w:tcPr>
          <w:p w:rsidR="00C65B9D" w:rsidRPr="00C65B9D" w:rsidRDefault="00C65B9D">
            <w:pPr>
              <w:pStyle w:val="NormalWeb"/>
              <w:spacing w:before="0" w:beforeAutospacing="0" w:after="0" w:afterAutospacing="0"/>
              <w:jc w:val="center"/>
              <w:rPr>
                <w:rFonts w:asciiTheme="minorHAnsi" w:hAnsiTheme="minorHAnsi" w:cs="Arial"/>
                <w:sz w:val="22"/>
                <w:szCs w:val="22"/>
              </w:rPr>
            </w:pPr>
            <w:r w:rsidRPr="00C65B9D">
              <w:rPr>
                <w:rFonts w:asciiTheme="minorHAnsi" w:hAnsiTheme="minorHAnsi"/>
                <w:bCs/>
                <w:color w:val="000000"/>
                <w:kern w:val="24"/>
                <w:sz w:val="22"/>
                <w:szCs w:val="22"/>
              </w:rPr>
              <w:t xml:space="preserve">Reaction w/ Anti-A Serum </w:t>
            </w:r>
          </w:p>
        </w:tc>
        <w:tc>
          <w:tcPr>
            <w:tcW w:w="2348" w:type="dxa"/>
            <w:shd w:val="clear" w:color="auto" w:fill="DBE5F1" w:themeFill="accent1" w:themeFillTint="33"/>
          </w:tcPr>
          <w:p w:rsidR="00C65B9D" w:rsidRPr="00C65B9D" w:rsidRDefault="00C65B9D">
            <w:pPr>
              <w:pStyle w:val="NormalWeb"/>
              <w:spacing w:before="0" w:beforeAutospacing="0" w:after="0" w:afterAutospacing="0"/>
              <w:jc w:val="center"/>
              <w:rPr>
                <w:rFonts w:asciiTheme="minorHAnsi" w:hAnsiTheme="minorHAnsi" w:cs="Arial"/>
                <w:sz w:val="22"/>
                <w:szCs w:val="22"/>
              </w:rPr>
            </w:pPr>
            <w:r w:rsidRPr="00C65B9D">
              <w:rPr>
                <w:rFonts w:asciiTheme="minorHAnsi" w:hAnsiTheme="minorHAnsi"/>
                <w:bCs/>
                <w:color w:val="000000"/>
                <w:kern w:val="24"/>
                <w:sz w:val="22"/>
                <w:szCs w:val="22"/>
              </w:rPr>
              <w:t xml:space="preserve">Reaction w/ Anti-B Serum </w:t>
            </w:r>
          </w:p>
        </w:tc>
      </w:tr>
      <w:tr w:rsidR="00C65B9D" w:rsidTr="00C65B9D">
        <w:tc>
          <w:tcPr>
            <w:tcW w:w="781" w:type="dxa"/>
            <w:shd w:val="clear" w:color="auto" w:fill="DBE5F1" w:themeFill="accent1" w:themeFillTint="33"/>
          </w:tcPr>
          <w:p w:rsidR="00C65B9D" w:rsidRPr="0029699F" w:rsidRDefault="00C65B9D" w:rsidP="0029699F">
            <w:pPr>
              <w:pStyle w:val="NoSpacing"/>
              <w:jc w:val="center"/>
              <w:rPr>
                <w:sz w:val="24"/>
                <w:szCs w:val="24"/>
              </w:rPr>
            </w:pPr>
            <w:r w:rsidRPr="0029699F">
              <w:rPr>
                <w:sz w:val="24"/>
                <w:szCs w:val="24"/>
              </w:rPr>
              <w:t>A</w:t>
            </w:r>
          </w:p>
        </w:tc>
        <w:tc>
          <w:tcPr>
            <w:tcW w:w="1080" w:type="dxa"/>
          </w:tcPr>
          <w:p w:rsidR="00C65B9D" w:rsidRPr="0029699F" w:rsidRDefault="00C65B9D" w:rsidP="004A59F1">
            <w:pPr>
              <w:pStyle w:val="NoSpacing"/>
              <w:rPr>
                <w:sz w:val="24"/>
                <w:szCs w:val="24"/>
              </w:rPr>
            </w:pPr>
          </w:p>
        </w:tc>
        <w:tc>
          <w:tcPr>
            <w:tcW w:w="2865" w:type="dxa"/>
          </w:tcPr>
          <w:p w:rsidR="00C65B9D" w:rsidRPr="0029699F" w:rsidRDefault="00C65B9D" w:rsidP="004A59F1">
            <w:pPr>
              <w:pStyle w:val="NoSpacing"/>
              <w:rPr>
                <w:sz w:val="24"/>
                <w:szCs w:val="24"/>
              </w:rPr>
            </w:pPr>
          </w:p>
        </w:tc>
        <w:tc>
          <w:tcPr>
            <w:tcW w:w="2348" w:type="dxa"/>
            <w:vAlign w:val="center"/>
          </w:tcPr>
          <w:p w:rsidR="00C65B9D" w:rsidRPr="00C65B9D" w:rsidRDefault="00C65B9D">
            <w:pPr>
              <w:pStyle w:val="NormalWeb"/>
              <w:spacing w:before="0" w:beforeAutospacing="0" w:after="0" w:afterAutospacing="0"/>
              <w:jc w:val="center"/>
              <w:rPr>
                <w:rFonts w:asciiTheme="minorHAnsi" w:hAnsiTheme="minorHAnsi" w:cs="Arial"/>
                <w:sz w:val="22"/>
                <w:szCs w:val="22"/>
              </w:rPr>
            </w:pPr>
          </w:p>
        </w:tc>
        <w:tc>
          <w:tcPr>
            <w:tcW w:w="2348" w:type="dxa"/>
            <w:vAlign w:val="center"/>
          </w:tcPr>
          <w:p w:rsidR="00C65B9D" w:rsidRPr="00C65B9D" w:rsidRDefault="00C65B9D">
            <w:pPr>
              <w:pStyle w:val="NormalWeb"/>
              <w:spacing w:before="0" w:beforeAutospacing="0" w:after="0" w:afterAutospacing="0"/>
              <w:jc w:val="center"/>
              <w:rPr>
                <w:rFonts w:asciiTheme="minorHAnsi" w:hAnsiTheme="minorHAnsi" w:cs="Arial"/>
                <w:sz w:val="22"/>
                <w:szCs w:val="22"/>
              </w:rPr>
            </w:pPr>
          </w:p>
        </w:tc>
      </w:tr>
      <w:tr w:rsidR="00C65B9D" w:rsidTr="00C65B9D">
        <w:tc>
          <w:tcPr>
            <w:tcW w:w="781" w:type="dxa"/>
            <w:shd w:val="clear" w:color="auto" w:fill="DBE5F1" w:themeFill="accent1" w:themeFillTint="33"/>
          </w:tcPr>
          <w:p w:rsidR="00C65B9D" w:rsidRPr="0029699F" w:rsidRDefault="00C65B9D" w:rsidP="0029699F">
            <w:pPr>
              <w:pStyle w:val="NoSpacing"/>
              <w:jc w:val="center"/>
              <w:rPr>
                <w:sz w:val="24"/>
                <w:szCs w:val="24"/>
              </w:rPr>
            </w:pPr>
            <w:r w:rsidRPr="0029699F">
              <w:rPr>
                <w:sz w:val="24"/>
                <w:szCs w:val="24"/>
              </w:rPr>
              <w:t>B</w:t>
            </w:r>
          </w:p>
        </w:tc>
        <w:tc>
          <w:tcPr>
            <w:tcW w:w="1080" w:type="dxa"/>
          </w:tcPr>
          <w:p w:rsidR="00C65B9D" w:rsidRPr="0029699F" w:rsidRDefault="00C65B9D" w:rsidP="004A59F1">
            <w:pPr>
              <w:pStyle w:val="NoSpacing"/>
              <w:rPr>
                <w:sz w:val="24"/>
                <w:szCs w:val="24"/>
              </w:rPr>
            </w:pPr>
          </w:p>
        </w:tc>
        <w:tc>
          <w:tcPr>
            <w:tcW w:w="2865" w:type="dxa"/>
          </w:tcPr>
          <w:p w:rsidR="00C65B9D" w:rsidRPr="0029699F" w:rsidRDefault="00C65B9D" w:rsidP="004A59F1">
            <w:pPr>
              <w:pStyle w:val="NoSpacing"/>
              <w:rPr>
                <w:sz w:val="24"/>
                <w:szCs w:val="24"/>
              </w:rPr>
            </w:pPr>
          </w:p>
        </w:tc>
        <w:tc>
          <w:tcPr>
            <w:tcW w:w="2348" w:type="dxa"/>
            <w:vAlign w:val="center"/>
          </w:tcPr>
          <w:p w:rsidR="00C65B9D" w:rsidRPr="00C65B9D" w:rsidRDefault="00C65B9D">
            <w:pPr>
              <w:pStyle w:val="NormalWeb"/>
              <w:spacing w:before="0" w:beforeAutospacing="0" w:after="0" w:afterAutospacing="0"/>
              <w:jc w:val="center"/>
              <w:rPr>
                <w:rFonts w:asciiTheme="minorHAnsi" w:hAnsiTheme="minorHAnsi" w:cs="Arial"/>
                <w:sz w:val="22"/>
                <w:szCs w:val="22"/>
              </w:rPr>
            </w:pPr>
          </w:p>
        </w:tc>
        <w:tc>
          <w:tcPr>
            <w:tcW w:w="2348" w:type="dxa"/>
            <w:vAlign w:val="center"/>
          </w:tcPr>
          <w:p w:rsidR="00C65B9D" w:rsidRPr="00C65B9D" w:rsidRDefault="00C65B9D">
            <w:pPr>
              <w:pStyle w:val="NormalWeb"/>
              <w:spacing w:before="0" w:beforeAutospacing="0" w:after="0" w:afterAutospacing="0"/>
              <w:jc w:val="center"/>
              <w:rPr>
                <w:rFonts w:asciiTheme="minorHAnsi" w:hAnsiTheme="minorHAnsi" w:cs="Arial"/>
                <w:sz w:val="22"/>
                <w:szCs w:val="22"/>
              </w:rPr>
            </w:pPr>
          </w:p>
        </w:tc>
      </w:tr>
      <w:tr w:rsidR="00C65B9D" w:rsidTr="00C65B9D">
        <w:tc>
          <w:tcPr>
            <w:tcW w:w="781" w:type="dxa"/>
            <w:shd w:val="clear" w:color="auto" w:fill="DBE5F1" w:themeFill="accent1" w:themeFillTint="33"/>
          </w:tcPr>
          <w:p w:rsidR="00C65B9D" w:rsidRPr="0029699F" w:rsidRDefault="00C65B9D" w:rsidP="0029699F">
            <w:pPr>
              <w:pStyle w:val="NoSpacing"/>
              <w:jc w:val="center"/>
              <w:rPr>
                <w:sz w:val="24"/>
                <w:szCs w:val="24"/>
              </w:rPr>
            </w:pPr>
            <w:r w:rsidRPr="0029699F">
              <w:rPr>
                <w:sz w:val="24"/>
                <w:szCs w:val="24"/>
              </w:rPr>
              <w:t>AB</w:t>
            </w:r>
          </w:p>
        </w:tc>
        <w:tc>
          <w:tcPr>
            <w:tcW w:w="1080" w:type="dxa"/>
          </w:tcPr>
          <w:p w:rsidR="00C65B9D" w:rsidRPr="0029699F" w:rsidRDefault="00C65B9D" w:rsidP="004A59F1">
            <w:pPr>
              <w:pStyle w:val="NoSpacing"/>
              <w:rPr>
                <w:sz w:val="24"/>
                <w:szCs w:val="24"/>
              </w:rPr>
            </w:pPr>
          </w:p>
        </w:tc>
        <w:tc>
          <w:tcPr>
            <w:tcW w:w="2865" w:type="dxa"/>
          </w:tcPr>
          <w:p w:rsidR="00C65B9D" w:rsidRPr="0029699F" w:rsidRDefault="00C65B9D" w:rsidP="004A59F1">
            <w:pPr>
              <w:pStyle w:val="NoSpacing"/>
              <w:rPr>
                <w:sz w:val="24"/>
                <w:szCs w:val="24"/>
              </w:rPr>
            </w:pPr>
          </w:p>
        </w:tc>
        <w:tc>
          <w:tcPr>
            <w:tcW w:w="2348" w:type="dxa"/>
            <w:vAlign w:val="center"/>
          </w:tcPr>
          <w:p w:rsidR="00C65B9D" w:rsidRPr="00C65B9D" w:rsidRDefault="00C65B9D">
            <w:pPr>
              <w:pStyle w:val="NormalWeb"/>
              <w:spacing w:before="0" w:beforeAutospacing="0" w:after="0" w:afterAutospacing="0"/>
              <w:jc w:val="center"/>
              <w:rPr>
                <w:rFonts w:asciiTheme="minorHAnsi" w:hAnsiTheme="minorHAnsi" w:cs="Arial"/>
                <w:sz w:val="22"/>
                <w:szCs w:val="22"/>
              </w:rPr>
            </w:pPr>
          </w:p>
        </w:tc>
        <w:tc>
          <w:tcPr>
            <w:tcW w:w="2348" w:type="dxa"/>
            <w:vAlign w:val="center"/>
          </w:tcPr>
          <w:p w:rsidR="00C65B9D" w:rsidRPr="00C65B9D" w:rsidRDefault="00C65B9D">
            <w:pPr>
              <w:pStyle w:val="NormalWeb"/>
              <w:spacing w:before="0" w:beforeAutospacing="0" w:after="0" w:afterAutospacing="0"/>
              <w:jc w:val="center"/>
              <w:rPr>
                <w:rFonts w:asciiTheme="minorHAnsi" w:hAnsiTheme="minorHAnsi" w:cs="Arial"/>
                <w:sz w:val="22"/>
                <w:szCs w:val="22"/>
              </w:rPr>
            </w:pPr>
          </w:p>
        </w:tc>
      </w:tr>
      <w:tr w:rsidR="00C65B9D" w:rsidTr="00C65B9D">
        <w:tc>
          <w:tcPr>
            <w:tcW w:w="781" w:type="dxa"/>
            <w:shd w:val="clear" w:color="auto" w:fill="DBE5F1" w:themeFill="accent1" w:themeFillTint="33"/>
          </w:tcPr>
          <w:p w:rsidR="00C65B9D" w:rsidRPr="0029699F" w:rsidRDefault="00C65B9D" w:rsidP="0029699F">
            <w:pPr>
              <w:pStyle w:val="NoSpacing"/>
              <w:jc w:val="center"/>
              <w:rPr>
                <w:sz w:val="24"/>
                <w:szCs w:val="24"/>
              </w:rPr>
            </w:pPr>
            <w:r w:rsidRPr="0029699F">
              <w:rPr>
                <w:sz w:val="24"/>
                <w:szCs w:val="24"/>
              </w:rPr>
              <w:t>O</w:t>
            </w:r>
          </w:p>
        </w:tc>
        <w:tc>
          <w:tcPr>
            <w:tcW w:w="1080" w:type="dxa"/>
          </w:tcPr>
          <w:p w:rsidR="00C65B9D" w:rsidRPr="0029699F" w:rsidRDefault="00C65B9D" w:rsidP="004A59F1">
            <w:pPr>
              <w:pStyle w:val="NoSpacing"/>
              <w:rPr>
                <w:sz w:val="24"/>
                <w:szCs w:val="24"/>
              </w:rPr>
            </w:pPr>
          </w:p>
        </w:tc>
        <w:tc>
          <w:tcPr>
            <w:tcW w:w="2865" w:type="dxa"/>
          </w:tcPr>
          <w:p w:rsidR="00C65B9D" w:rsidRPr="0029699F" w:rsidRDefault="00C65B9D" w:rsidP="004A59F1">
            <w:pPr>
              <w:pStyle w:val="NoSpacing"/>
              <w:rPr>
                <w:sz w:val="24"/>
                <w:szCs w:val="24"/>
              </w:rPr>
            </w:pPr>
          </w:p>
        </w:tc>
        <w:tc>
          <w:tcPr>
            <w:tcW w:w="2348" w:type="dxa"/>
            <w:vAlign w:val="center"/>
          </w:tcPr>
          <w:p w:rsidR="00C65B9D" w:rsidRPr="00C65B9D" w:rsidRDefault="00C65B9D">
            <w:pPr>
              <w:pStyle w:val="NormalWeb"/>
              <w:spacing w:before="0" w:beforeAutospacing="0" w:after="0" w:afterAutospacing="0"/>
              <w:jc w:val="center"/>
              <w:rPr>
                <w:rFonts w:asciiTheme="minorHAnsi" w:hAnsiTheme="minorHAnsi" w:cs="Arial"/>
                <w:sz w:val="22"/>
                <w:szCs w:val="22"/>
              </w:rPr>
            </w:pPr>
          </w:p>
        </w:tc>
        <w:tc>
          <w:tcPr>
            <w:tcW w:w="2348" w:type="dxa"/>
            <w:vAlign w:val="center"/>
          </w:tcPr>
          <w:p w:rsidR="00C65B9D" w:rsidRPr="00C65B9D" w:rsidRDefault="00C65B9D">
            <w:pPr>
              <w:pStyle w:val="NormalWeb"/>
              <w:spacing w:before="0" w:beforeAutospacing="0" w:after="0" w:afterAutospacing="0"/>
              <w:jc w:val="center"/>
              <w:rPr>
                <w:rFonts w:asciiTheme="minorHAnsi" w:hAnsiTheme="minorHAnsi" w:cs="Arial"/>
                <w:sz w:val="22"/>
                <w:szCs w:val="22"/>
              </w:rPr>
            </w:pPr>
          </w:p>
        </w:tc>
      </w:tr>
    </w:tbl>
    <w:p w:rsidR="004A59F1" w:rsidRPr="008C654E" w:rsidRDefault="008C654E" w:rsidP="008C654E">
      <w:pPr>
        <w:pStyle w:val="NoSpacing"/>
        <w:jc w:val="center"/>
      </w:pPr>
      <w:r w:rsidRPr="008C654E">
        <w:t>Rh Serum = Clumping = Rh+ Blood</w:t>
      </w:r>
    </w:p>
    <w:p w:rsidR="008C654E" w:rsidRDefault="008C654E" w:rsidP="000779C4">
      <w:pPr>
        <w:pStyle w:val="NoSpacing"/>
        <w:rPr>
          <w:b/>
        </w:rPr>
      </w:pPr>
    </w:p>
    <w:p w:rsidR="000779C4" w:rsidRDefault="000779C4" w:rsidP="000779C4">
      <w:pPr>
        <w:pStyle w:val="NoSpacing"/>
        <w:rPr>
          <w:b/>
        </w:rPr>
      </w:pPr>
      <w:r>
        <w:rPr>
          <w:b/>
        </w:rPr>
        <w:t>II</w:t>
      </w:r>
      <w:r w:rsidR="00AD300C">
        <w:rPr>
          <w:b/>
        </w:rPr>
        <w:t>. Lab</w:t>
      </w:r>
      <w:r>
        <w:rPr>
          <w:b/>
        </w:rPr>
        <w:t xml:space="preserve"> Observations:</w:t>
      </w:r>
    </w:p>
    <w:p w:rsidR="00280F13" w:rsidRDefault="00280F13" w:rsidP="000779C4">
      <w:pPr>
        <w:pStyle w:val="NoSpacing"/>
      </w:pPr>
      <w:r>
        <w:t xml:space="preserve">Wait for directions from your instructor to proceed to a lab station and begin testing your sample. </w:t>
      </w:r>
    </w:p>
    <w:p w:rsidR="00280F13" w:rsidRPr="00280F13" w:rsidRDefault="00280F13" w:rsidP="000779C4">
      <w:pPr>
        <w:pStyle w:val="NoSpacing"/>
      </w:pPr>
    </w:p>
    <w:p w:rsidR="000779C4" w:rsidRPr="000779C4" w:rsidRDefault="000779C4" w:rsidP="000779C4">
      <w:pPr>
        <w:pStyle w:val="NoSpacing"/>
        <w:rPr>
          <w:b/>
        </w:rPr>
      </w:pPr>
      <w:r w:rsidRPr="000779C4">
        <w:rPr>
          <w:b/>
        </w:rPr>
        <w:t>Table 1. Blood Agglutination (clumping) results</w:t>
      </w:r>
    </w:p>
    <w:p w:rsidR="004A59F1" w:rsidRDefault="00C65B9D" w:rsidP="004A59F1">
      <w:pPr>
        <w:pStyle w:val="NoSpacing"/>
      </w:pPr>
      <w:r w:rsidRPr="00C65B9D">
        <w:t>If the blood sticks together (agglutinates) after an anti-serum is added, then the suspect has that blood type.</w:t>
      </w:r>
    </w:p>
    <w:p w:rsidR="008C654E" w:rsidRPr="00C65B9D" w:rsidRDefault="008C654E" w:rsidP="004A59F1">
      <w:pPr>
        <w:pStyle w:val="NoSpacing"/>
      </w:pPr>
    </w:p>
    <w:tbl>
      <w:tblPr>
        <w:tblStyle w:val="TableGrid"/>
        <w:tblW w:w="8928" w:type="dxa"/>
        <w:tblLook w:val="04A0"/>
      </w:tblPr>
      <w:tblGrid>
        <w:gridCol w:w="3528"/>
        <w:gridCol w:w="1440"/>
        <w:gridCol w:w="1440"/>
        <w:gridCol w:w="1260"/>
        <w:gridCol w:w="1260"/>
      </w:tblGrid>
      <w:tr w:rsidR="008C654E" w:rsidTr="00761B59">
        <w:tc>
          <w:tcPr>
            <w:tcW w:w="3528" w:type="dxa"/>
            <w:shd w:val="clear" w:color="auto" w:fill="DBE5F1" w:themeFill="accent1" w:themeFillTint="33"/>
          </w:tcPr>
          <w:p w:rsidR="008C654E" w:rsidRDefault="008C654E" w:rsidP="005C1172">
            <w:pPr>
              <w:pStyle w:val="NoSpacing"/>
              <w:tabs>
                <w:tab w:val="left" w:pos="1052"/>
              </w:tabs>
            </w:pPr>
          </w:p>
        </w:tc>
        <w:tc>
          <w:tcPr>
            <w:tcW w:w="5400" w:type="dxa"/>
            <w:gridSpan w:val="4"/>
            <w:shd w:val="clear" w:color="auto" w:fill="DBE5F1" w:themeFill="accent1" w:themeFillTint="33"/>
          </w:tcPr>
          <w:p w:rsidR="008C654E" w:rsidRPr="008C654E" w:rsidRDefault="008C654E" w:rsidP="008C654E">
            <w:pPr>
              <w:pStyle w:val="NoSpacing"/>
              <w:jc w:val="center"/>
              <w:rPr>
                <w:b/>
              </w:rPr>
            </w:pPr>
            <w:r w:rsidRPr="008C654E">
              <w:rPr>
                <w:b/>
              </w:rPr>
              <w:t>Observations</w:t>
            </w:r>
          </w:p>
        </w:tc>
      </w:tr>
      <w:tr w:rsidR="008C654E" w:rsidTr="008C654E">
        <w:tc>
          <w:tcPr>
            <w:tcW w:w="3528" w:type="dxa"/>
            <w:shd w:val="clear" w:color="auto" w:fill="DBE5F1" w:themeFill="accent1" w:themeFillTint="33"/>
          </w:tcPr>
          <w:p w:rsidR="008C654E" w:rsidRDefault="008C654E" w:rsidP="005C1172">
            <w:pPr>
              <w:pStyle w:val="NoSpacing"/>
              <w:tabs>
                <w:tab w:val="left" w:pos="1052"/>
              </w:tabs>
            </w:pPr>
            <w:r>
              <w:t>Source</w:t>
            </w:r>
            <w:r>
              <w:tab/>
            </w:r>
          </w:p>
        </w:tc>
        <w:tc>
          <w:tcPr>
            <w:tcW w:w="1440" w:type="dxa"/>
            <w:shd w:val="clear" w:color="auto" w:fill="DBE5F1" w:themeFill="accent1" w:themeFillTint="33"/>
          </w:tcPr>
          <w:p w:rsidR="008C654E" w:rsidRDefault="008C654E" w:rsidP="008C654E">
            <w:pPr>
              <w:pStyle w:val="NoSpacing"/>
            </w:pPr>
            <w:r>
              <w:t xml:space="preserve">Anti-A Serum </w:t>
            </w:r>
          </w:p>
        </w:tc>
        <w:tc>
          <w:tcPr>
            <w:tcW w:w="1440" w:type="dxa"/>
            <w:shd w:val="clear" w:color="auto" w:fill="DBE5F1" w:themeFill="accent1" w:themeFillTint="33"/>
          </w:tcPr>
          <w:p w:rsidR="008C654E" w:rsidRDefault="008C654E" w:rsidP="008C654E">
            <w:pPr>
              <w:pStyle w:val="NoSpacing"/>
            </w:pPr>
            <w:r>
              <w:t xml:space="preserve">Anti-B Serum </w:t>
            </w:r>
          </w:p>
        </w:tc>
        <w:tc>
          <w:tcPr>
            <w:tcW w:w="1260" w:type="dxa"/>
            <w:shd w:val="clear" w:color="auto" w:fill="DBE5F1" w:themeFill="accent1" w:themeFillTint="33"/>
          </w:tcPr>
          <w:p w:rsidR="008C654E" w:rsidRDefault="008C654E" w:rsidP="005C1172">
            <w:pPr>
              <w:pStyle w:val="NoSpacing"/>
            </w:pPr>
            <w:r>
              <w:t>Rh Serum</w:t>
            </w:r>
          </w:p>
        </w:tc>
        <w:tc>
          <w:tcPr>
            <w:tcW w:w="1260" w:type="dxa"/>
            <w:shd w:val="clear" w:color="auto" w:fill="DBE5F1" w:themeFill="accent1" w:themeFillTint="33"/>
          </w:tcPr>
          <w:p w:rsidR="008C654E" w:rsidRDefault="008C654E" w:rsidP="005C1172">
            <w:pPr>
              <w:pStyle w:val="NoSpacing"/>
            </w:pPr>
            <w:r>
              <w:t>Blood Type</w:t>
            </w:r>
          </w:p>
        </w:tc>
      </w:tr>
      <w:tr w:rsidR="008C654E" w:rsidTr="008C654E">
        <w:tc>
          <w:tcPr>
            <w:tcW w:w="3528" w:type="dxa"/>
            <w:shd w:val="clear" w:color="auto" w:fill="DBE5F1" w:themeFill="accent1" w:themeFillTint="33"/>
          </w:tcPr>
          <w:p w:rsidR="008C654E" w:rsidRDefault="008C654E" w:rsidP="005C1172">
            <w:pPr>
              <w:pStyle w:val="NoSpacing"/>
            </w:pPr>
            <w:r>
              <w:t>Crime Scene Sample</w:t>
            </w:r>
          </w:p>
        </w:tc>
        <w:tc>
          <w:tcPr>
            <w:tcW w:w="1440" w:type="dxa"/>
          </w:tcPr>
          <w:p w:rsidR="008C654E" w:rsidRDefault="008C654E" w:rsidP="005C1172">
            <w:pPr>
              <w:pStyle w:val="NoSpacing"/>
            </w:pPr>
          </w:p>
        </w:tc>
        <w:tc>
          <w:tcPr>
            <w:tcW w:w="1440" w:type="dxa"/>
          </w:tcPr>
          <w:p w:rsidR="008C654E" w:rsidRDefault="008C654E" w:rsidP="005C1172">
            <w:pPr>
              <w:pStyle w:val="NoSpacing"/>
            </w:pPr>
          </w:p>
        </w:tc>
        <w:tc>
          <w:tcPr>
            <w:tcW w:w="1260" w:type="dxa"/>
          </w:tcPr>
          <w:p w:rsidR="008C654E" w:rsidRDefault="008C654E" w:rsidP="005C1172">
            <w:pPr>
              <w:pStyle w:val="NoSpacing"/>
            </w:pPr>
          </w:p>
        </w:tc>
        <w:tc>
          <w:tcPr>
            <w:tcW w:w="1260" w:type="dxa"/>
          </w:tcPr>
          <w:p w:rsidR="008C654E" w:rsidRDefault="008C654E" w:rsidP="005C1172">
            <w:pPr>
              <w:pStyle w:val="NoSpacing"/>
            </w:pPr>
          </w:p>
        </w:tc>
      </w:tr>
      <w:tr w:rsidR="008C654E" w:rsidTr="008C654E">
        <w:tc>
          <w:tcPr>
            <w:tcW w:w="3528" w:type="dxa"/>
            <w:shd w:val="clear" w:color="auto" w:fill="DBE5F1" w:themeFill="accent1" w:themeFillTint="33"/>
          </w:tcPr>
          <w:p w:rsidR="008C654E" w:rsidRDefault="008C654E" w:rsidP="005C1172">
            <w:pPr>
              <w:pStyle w:val="NoSpacing"/>
            </w:pPr>
            <w:r>
              <w:t>Weapon Sample</w:t>
            </w:r>
          </w:p>
        </w:tc>
        <w:tc>
          <w:tcPr>
            <w:tcW w:w="1440" w:type="dxa"/>
          </w:tcPr>
          <w:p w:rsidR="008C654E" w:rsidRDefault="008C654E" w:rsidP="005C1172">
            <w:pPr>
              <w:pStyle w:val="NoSpacing"/>
            </w:pPr>
          </w:p>
        </w:tc>
        <w:tc>
          <w:tcPr>
            <w:tcW w:w="1440" w:type="dxa"/>
          </w:tcPr>
          <w:p w:rsidR="008C654E" w:rsidRDefault="008C654E" w:rsidP="005C1172">
            <w:pPr>
              <w:pStyle w:val="NoSpacing"/>
            </w:pPr>
          </w:p>
        </w:tc>
        <w:tc>
          <w:tcPr>
            <w:tcW w:w="1260" w:type="dxa"/>
          </w:tcPr>
          <w:p w:rsidR="008C654E" w:rsidRDefault="008C654E" w:rsidP="005C1172">
            <w:pPr>
              <w:pStyle w:val="NoSpacing"/>
            </w:pPr>
          </w:p>
        </w:tc>
        <w:tc>
          <w:tcPr>
            <w:tcW w:w="1260" w:type="dxa"/>
          </w:tcPr>
          <w:p w:rsidR="008C654E" w:rsidRDefault="008C654E" w:rsidP="005C1172">
            <w:pPr>
              <w:pStyle w:val="NoSpacing"/>
            </w:pPr>
          </w:p>
        </w:tc>
      </w:tr>
      <w:tr w:rsidR="008C654E" w:rsidTr="008C654E">
        <w:tc>
          <w:tcPr>
            <w:tcW w:w="3528" w:type="dxa"/>
            <w:shd w:val="clear" w:color="auto" w:fill="DBE5F1" w:themeFill="accent1" w:themeFillTint="33"/>
          </w:tcPr>
          <w:p w:rsidR="008C654E" w:rsidRDefault="008C654E" w:rsidP="00AD1926">
            <w:pPr>
              <w:pStyle w:val="NoSpacing"/>
            </w:pPr>
            <w:r>
              <w:t>Victim – John Doe</w:t>
            </w:r>
          </w:p>
        </w:tc>
        <w:tc>
          <w:tcPr>
            <w:tcW w:w="1440" w:type="dxa"/>
          </w:tcPr>
          <w:p w:rsidR="008C654E" w:rsidRDefault="008C654E" w:rsidP="005C1172">
            <w:pPr>
              <w:pStyle w:val="NoSpacing"/>
            </w:pPr>
          </w:p>
        </w:tc>
        <w:tc>
          <w:tcPr>
            <w:tcW w:w="1440" w:type="dxa"/>
          </w:tcPr>
          <w:p w:rsidR="008C654E" w:rsidRDefault="008C654E" w:rsidP="005C1172">
            <w:pPr>
              <w:pStyle w:val="NoSpacing"/>
            </w:pPr>
          </w:p>
        </w:tc>
        <w:tc>
          <w:tcPr>
            <w:tcW w:w="1260" w:type="dxa"/>
          </w:tcPr>
          <w:p w:rsidR="008C654E" w:rsidRDefault="008C654E" w:rsidP="005C1172">
            <w:pPr>
              <w:pStyle w:val="NoSpacing"/>
            </w:pPr>
          </w:p>
        </w:tc>
        <w:tc>
          <w:tcPr>
            <w:tcW w:w="1260" w:type="dxa"/>
          </w:tcPr>
          <w:p w:rsidR="008C654E" w:rsidRDefault="008C654E" w:rsidP="005C1172">
            <w:pPr>
              <w:pStyle w:val="NoSpacing"/>
            </w:pPr>
          </w:p>
        </w:tc>
      </w:tr>
      <w:tr w:rsidR="008C654E" w:rsidTr="008C654E">
        <w:tc>
          <w:tcPr>
            <w:tcW w:w="3528" w:type="dxa"/>
            <w:shd w:val="clear" w:color="auto" w:fill="DBE5F1" w:themeFill="accent1" w:themeFillTint="33"/>
          </w:tcPr>
          <w:p w:rsidR="008C654E" w:rsidRDefault="008C654E" w:rsidP="00AD1926">
            <w:pPr>
              <w:pStyle w:val="NoSpacing"/>
            </w:pPr>
            <w:r>
              <w:t xml:space="preserve">Suspect #1 – </w:t>
            </w:r>
            <w:r w:rsidRPr="00A776B8">
              <w:rPr>
                <w:sz w:val="20"/>
                <w:szCs w:val="20"/>
              </w:rPr>
              <w:t>John “The Boss” McLittle</w:t>
            </w:r>
          </w:p>
        </w:tc>
        <w:tc>
          <w:tcPr>
            <w:tcW w:w="1440" w:type="dxa"/>
          </w:tcPr>
          <w:p w:rsidR="008C654E" w:rsidRDefault="008C654E" w:rsidP="005C1172">
            <w:pPr>
              <w:pStyle w:val="NoSpacing"/>
            </w:pPr>
          </w:p>
        </w:tc>
        <w:tc>
          <w:tcPr>
            <w:tcW w:w="1440" w:type="dxa"/>
          </w:tcPr>
          <w:p w:rsidR="008C654E" w:rsidRDefault="008C654E" w:rsidP="005C1172">
            <w:pPr>
              <w:pStyle w:val="NoSpacing"/>
            </w:pPr>
          </w:p>
        </w:tc>
        <w:tc>
          <w:tcPr>
            <w:tcW w:w="1260" w:type="dxa"/>
          </w:tcPr>
          <w:p w:rsidR="008C654E" w:rsidRDefault="008C654E" w:rsidP="005C1172">
            <w:pPr>
              <w:pStyle w:val="NoSpacing"/>
            </w:pPr>
          </w:p>
        </w:tc>
        <w:tc>
          <w:tcPr>
            <w:tcW w:w="1260" w:type="dxa"/>
          </w:tcPr>
          <w:p w:rsidR="008C654E" w:rsidRDefault="008C654E" w:rsidP="005C1172">
            <w:pPr>
              <w:pStyle w:val="NoSpacing"/>
            </w:pPr>
          </w:p>
        </w:tc>
      </w:tr>
      <w:tr w:rsidR="008C654E" w:rsidTr="008C654E">
        <w:tc>
          <w:tcPr>
            <w:tcW w:w="3528" w:type="dxa"/>
            <w:shd w:val="clear" w:color="auto" w:fill="DBE5F1" w:themeFill="accent1" w:themeFillTint="33"/>
          </w:tcPr>
          <w:p w:rsidR="008C654E" w:rsidRDefault="008C654E" w:rsidP="00AD1926">
            <w:pPr>
              <w:pStyle w:val="NoSpacing"/>
            </w:pPr>
            <w:r>
              <w:t xml:space="preserve">Suspect #2 – Miss Demeanor </w:t>
            </w:r>
          </w:p>
        </w:tc>
        <w:tc>
          <w:tcPr>
            <w:tcW w:w="1440" w:type="dxa"/>
          </w:tcPr>
          <w:p w:rsidR="008C654E" w:rsidRDefault="008C654E" w:rsidP="005C1172">
            <w:pPr>
              <w:pStyle w:val="NoSpacing"/>
            </w:pPr>
          </w:p>
        </w:tc>
        <w:tc>
          <w:tcPr>
            <w:tcW w:w="1440" w:type="dxa"/>
          </w:tcPr>
          <w:p w:rsidR="008C654E" w:rsidRDefault="008C654E" w:rsidP="005C1172">
            <w:pPr>
              <w:pStyle w:val="NoSpacing"/>
            </w:pPr>
          </w:p>
        </w:tc>
        <w:tc>
          <w:tcPr>
            <w:tcW w:w="1260" w:type="dxa"/>
          </w:tcPr>
          <w:p w:rsidR="008C654E" w:rsidRDefault="008C654E" w:rsidP="005C1172">
            <w:pPr>
              <w:pStyle w:val="NoSpacing"/>
            </w:pPr>
          </w:p>
        </w:tc>
        <w:tc>
          <w:tcPr>
            <w:tcW w:w="1260" w:type="dxa"/>
          </w:tcPr>
          <w:p w:rsidR="008C654E" w:rsidRDefault="008C654E" w:rsidP="005C1172">
            <w:pPr>
              <w:pStyle w:val="NoSpacing"/>
            </w:pPr>
          </w:p>
        </w:tc>
      </w:tr>
      <w:tr w:rsidR="008C654E" w:rsidTr="008C654E">
        <w:tc>
          <w:tcPr>
            <w:tcW w:w="3528" w:type="dxa"/>
            <w:shd w:val="clear" w:color="auto" w:fill="DBE5F1" w:themeFill="accent1" w:themeFillTint="33"/>
          </w:tcPr>
          <w:p w:rsidR="008C654E" w:rsidRDefault="008C654E" w:rsidP="00AD1926">
            <w:pPr>
              <w:pStyle w:val="NoSpacing"/>
            </w:pPr>
            <w:r>
              <w:t>Suspect #3 – J.R. Fitts</w:t>
            </w:r>
          </w:p>
        </w:tc>
        <w:tc>
          <w:tcPr>
            <w:tcW w:w="1440" w:type="dxa"/>
          </w:tcPr>
          <w:p w:rsidR="008C654E" w:rsidRDefault="008C654E" w:rsidP="005C1172">
            <w:pPr>
              <w:pStyle w:val="NoSpacing"/>
            </w:pPr>
          </w:p>
        </w:tc>
        <w:tc>
          <w:tcPr>
            <w:tcW w:w="1440" w:type="dxa"/>
          </w:tcPr>
          <w:p w:rsidR="008C654E" w:rsidRDefault="008C654E" w:rsidP="005C1172">
            <w:pPr>
              <w:pStyle w:val="NoSpacing"/>
            </w:pPr>
          </w:p>
        </w:tc>
        <w:tc>
          <w:tcPr>
            <w:tcW w:w="1260" w:type="dxa"/>
          </w:tcPr>
          <w:p w:rsidR="008C654E" w:rsidRDefault="008C654E" w:rsidP="005C1172">
            <w:pPr>
              <w:pStyle w:val="NoSpacing"/>
            </w:pPr>
          </w:p>
        </w:tc>
        <w:tc>
          <w:tcPr>
            <w:tcW w:w="1260" w:type="dxa"/>
          </w:tcPr>
          <w:p w:rsidR="008C654E" w:rsidRDefault="008C654E" w:rsidP="005C1172">
            <w:pPr>
              <w:pStyle w:val="NoSpacing"/>
            </w:pPr>
          </w:p>
        </w:tc>
      </w:tr>
    </w:tbl>
    <w:p w:rsidR="00722C9B" w:rsidRDefault="00722C9B" w:rsidP="004A59F1">
      <w:pPr>
        <w:pStyle w:val="NoSpacing"/>
      </w:pPr>
    </w:p>
    <w:p w:rsidR="00722C9B" w:rsidRPr="000779C4" w:rsidRDefault="000779C4" w:rsidP="004A59F1">
      <w:pPr>
        <w:pStyle w:val="NoSpacing"/>
        <w:rPr>
          <w:b/>
        </w:rPr>
      </w:pPr>
      <w:r w:rsidRPr="000779C4">
        <w:rPr>
          <w:b/>
        </w:rPr>
        <w:t>III. Analysis of results</w:t>
      </w:r>
    </w:p>
    <w:p w:rsidR="00722C9B" w:rsidRDefault="00722C9B" w:rsidP="004A59F1">
      <w:pPr>
        <w:pStyle w:val="NoSpacing"/>
      </w:pPr>
    </w:p>
    <w:p w:rsidR="000779C4" w:rsidRDefault="000779C4" w:rsidP="00280F13">
      <w:pPr>
        <w:pStyle w:val="NoSpacing"/>
        <w:numPr>
          <w:ilvl w:val="0"/>
          <w:numId w:val="14"/>
        </w:numPr>
      </w:pPr>
      <w:r>
        <w:t>Which blood types will clump with the addition of Anti-A serum? Why?</w:t>
      </w:r>
    </w:p>
    <w:p w:rsidR="000779C4" w:rsidRDefault="000779C4" w:rsidP="004A59F1">
      <w:pPr>
        <w:pStyle w:val="NoSpacing"/>
      </w:pPr>
    </w:p>
    <w:p w:rsidR="000779C4" w:rsidRDefault="000779C4" w:rsidP="004A59F1">
      <w:pPr>
        <w:pStyle w:val="NoSpacing"/>
      </w:pPr>
    </w:p>
    <w:p w:rsidR="000779C4" w:rsidRDefault="000779C4" w:rsidP="004A59F1">
      <w:pPr>
        <w:pStyle w:val="NoSpacing"/>
      </w:pPr>
    </w:p>
    <w:p w:rsidR="000779C4" w:rsidRDefault="000779C4" w:rsidP="004A59F1">
      <w:pPr>
        <w:pStyle w:val="NoSpacing"/>
      </w:pPr>
    </w:p>
    <w:p w:rsidR="000779C4" w:rsidRDefault="000779C4" w:rsidP="00280F13">
      <w:pPr>
        <w:pStyle w:val="NoSpacing"/>
        <w:numPr>
          <w:ilvl w:val="0"/>
          <w:numId w:val="14"/>
        </w:numPr>
      </w:pPr>
      <w:r>
        <w:lastRenderedPageBreak/>
        <w:t>Why can’t people with Type-O blood receive blood from any other type (A, B, or AB)?</w:t>
      </w:r>
    </w:p>
    <w:p w:rsidR="000779C4" w:rsidRDefault="000779C4" w:rsidP="004A59F1">
      <w:pPr>
        <w:pStyle w:val="NoSpacing"/>
      </w:pPr>
    </w:p>
    <w:p w:rsidR="000779C4" w:rsidRDefault="000779C4" w:rsidP="004A59F1">
      <w:pPr>
        <w:pStyle w:val="NoSpacing"/>
      </w:pPr>
    </w:p>
    <w:p w:rsidR="000779C4" w:rsidRDefault="000779C4" w:rsidP="004A59F1">
      <w:pPr>
        <w:pStyle w:val="NoSpacing"/>
      </w:pPr>
    </w:p>
    <w:p w:rsidR="000779C4" w:rsidRDefault="000779C4" w:rsidP="004A59F1">
      <w:pPr>
        <w:pStyle w:val="NoSpacing"/>
      </w:pPr>
    </w:p>
    <w:p w:rsidR="00280F13" w:rsidRDefault="00280F13" w:rsidP="00280F13">
      <w:pPr>
        <w:pStyle w:val="NoSpacing"/>
        <w:numPr>
          <w:ilvl w:val="0"/>
          <w:numId w:val="14"/>
        </w:numPr>
      </w:pPr>
      <w:r>
        <w:t>Was the weapon found used to kill Mr. Doe? How do you know?</w:t>
      </w:r>
    </w:p>
    <w:p w:rsidR="00280F13" w:rsidRDefault="00280F13" w:rsidP="00280F13">
      <w:pPr>
        <w:pStyle w:val="NoSpacing"/>
        <w:ind w:left="720"/>
      </w:pPr>
    </w:p>
    <w:p w:rsidR="00280F13" w:rsidRDefault="00280F13" w:rsidP="00280F13">
      <w:pPr>
        <w:pStyle w:val="NoSpacing"/>
        <w:ind w:left="720"/>
      </w:pPr>
    </w:p>
    <w:p w:rsidR="00280F13" w:rsidRDefault="00280F13" w:rsidP="00280F13">
      <w:pPr>
        <w:pStyle w:val="NoSpacing"/>
        <w:ind w:left="720"/>
      </w:pPr>
    </w:p>
    <w:p w:rsidR="000779C4" w:rsidRDefault="000779C4" w:rsidP="00280F13">
      <w:pPr>
        <w:pStyle w:val="NoSpacing"/>
        <w:numPr>
          <w:ilvl w:val="0"/>
          <w:numId w:val="14"/>
        </w:numPr>
      </w:pPr>
      <w:r>
        <w:t>Based on the blood typing results, which of the four suspects most likely committed the burglary? Why?</w:t>
      </w:r>
    </w:p>
    <w:p w:rsidR="000779C4" w:rsidRDefault="000779C4" w:rsidP="004A59F1">
      <w:pPr>
        <w:pStyle w:val="NoSpacing"/>
      </w:pPr>
    </w:p>
    <w:p w:rsidR="000779C4" w:rsidRDefault="000779C4" w:rsidP="004A59F1">
      <w:pPr>
        <w:pStyle w:val="NoSpacing"/>
      </w:pPr>
    </w:p>
    <w:p w:rsidR="000779C4" w:rsidRDefault="000779C4" w:rsidP="004A59F1">
      <w:pPr>
        <w:pStyle w:val="NoSpacing"/>
      </w:pPr>
    </w:p>
    <w:p w:rsidR="000779C4" w:rsidRDefault="000779C4" w:rsidP="00280F13">
      <w:pPr>
        <w:pStyle w:val="NoSpacing"/>
        <w:numPr>
          <w:ilvl w:val="0"/>
          <w:numId w:val="14"/>
        </w:numPr>
      </w:pPr>
      <w:r>
        <w:t>Why was it necessary to type the victim’s blood?</w:t>
      </w:r>
    </w:p>
    <w:p w:rsidR="000779C4" w:rsidRDefault="000779C4" w:rsidP="004A59F1">
      <w:pPr>
        <w:pStyle w:val="NoSpacing"/>
      </w:pPr>
    </w:p>
    <w:p w:rsidR="000779C4" w:rsidRDefault="000779C4" w:rsidP="004A59F1">
      <w:pPr>
        <w:pStyle w:val="NoSpacing"/>
      </w:pPr>
    </w:p>
    <w:p w:rsidR="00280F13" w:rsidRDefault="00280F13" w:rsidP="004A59F1">
      <w:pPr>
        <w:pStyle w:val="NoSpacing"/>
      </w:pPr>
    </w:p>
    <w:p w:rsidR="00280F13" w:rsidRDefault="00280F13" w:rsidP="004A59F1">
      <w:pPr>
        <w:pStyle w:val="NoSpacing"/>
      </w:pPr>
    </w:p>
    <w:p w:rsidR="000779C4" w:rsidRDefault="000779C4" w:rsidP="00280F13">
      <w:pPr>
        <w:pStyle w:val="NoSpacing"/>
        <w:numPr>
          <w:ilvl w:val="0"/>
          <w:numId w:val="14"/>
        </w:numPr>
      </w:pPr>
      <w:r>
        <w:t>Can you think of some limitations to using blood typing in a criminal investigation?</w:t>
      </w:r>
    </w:p>
    <w:p w:rsidR="00722C9B" w:rsidRDefault="00722C9B"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8C654E" w:rsidRDefault="008C654E" w:rsidP="004A59F1">
      <w:pPr>
        <w:pStyle w:val="NoSpacing"/>
      </w:pPr>
    </w:p>
    <w:p w:rsidR="00280F13" w:rsidRDefault="00280F13" w:rsidP="004A59F1">
      <w:pPr>
        <w:pStyle w:val="NoSpacing"/>
      </w:pPr>
    </w:p>
    <w:p w:rsidR="00280F13" w:rsidRDefault="00280F13" w:rsidP="004A59F1">
      <w:pPr>
        <w:pStyle w:val="NoSpacing"/>
      </w:pPr>
    </w:p>
    <w:p w:rsidR="00280F13" w:rsidRDefault="00280F13" w:rsidP="004A59F1">
      <w:pPr>
        <w:pStyle w:val="NoSpacing"/>
      </w:pPr>
    </w:p>
    <w:p w:rsidR="00A776B8" w:rsidRDefault="00A776B8" w:rsidP="004A59F1">
      <w:pPr>
        <w:pStyle w:val="NoSpacing"/>
      </w:pPr>
    </w:p>
    <w:p w:rsidR="000779C4" w:rsidRDefault="000779C4" w:rsidP="001250EB">
      <w:pPr>
        <w:pStyle w:val="NoSpacing"/>
        <w:jc w:val="center"/>
        <w:rPr>
          <w:b/>
        </w:rPr>
      </w:pPr>
      <w:r w:rsidRPr="001D2C67">
        <w:rPr>
          <w:b/>
        </w:rPr>
        <w:lastRenderedPageBreak/>
        <w:t>Teacher’s Notes</w:t>
      </w:r>
    </w:p>
    <w:p w:rsidR="00A776B8" w:rsidRPr="00A776B8" w:rsidRDefault="00A776B8" w:rsidP="004A59F1">
      <w:pPr>
        <w:pStyle w:val="NoSpacing"/>
        <w:rPr>
          <w:b/>
        </w:rPr>
      </w:pPr>
      <w:r w:rsidRPr="00A776B8">
        <w:rPr>
          <w:b/>
        </w:rPr>
        <w:t>Materials for 6 kits:</w:t>
      </w:r>
    </w:p>
    <w:p w:rsidR="00A776B8" w:rsidRPr="00A776B8" w:rsidRDefault="00A776B8" w:rsidP="00A776B8">
      <w:pPr>
        <w:autoSpaceDE w:val="0"/>
        <w:autoSpaceDN w:val="0"/>
        <w:adjustRightInd w:val="0"/>
        <w:spacing w:after="0" w:line="240" w:lineRule="auto"/>
        <w:ind w:left="720"/>
        <w:rPr>
          <w:rFonts w:cs="Times-Roman"/>
        </w:rPr>
      </w:pPr>
      <w:r w:rsidRPr="00A776B8">
        <w:rPr>
          <w:rFonts w:cs="Times-Roman"/>
        </w:rPr>
        <w:t xml:space="preserve">2 cups milk </w:t>
      </w:r>
      <w:r>
        <w:rPr>
          <w:rFonts w:cs="Times-Roman"/>
        </w:rPr>
        <w:tab/>
      </w:r>
      <w:r>
        <w:rPr>
          <w:rFonts w:cs="Times-Roman"/>
        </w:rPr>
        <w:tab/>
      </w:r>
      <w:r>
        <w:rPr>
          <w:rFonts w:cs="Times-Roman"/>
        </w:rPr>
        <w:tab/>
      </w:r>
      <w:r>
        <w:rPr>
          <w:rFonts w:cs="Times-Roman"/>
        </w:rPr>
        <w:tab/>
      </w:r>
      <w:r>
        <w:rPr>
          <w:rFonts w:cs="Times-Roman"/>
        </w:rPr>
        <w:tab/>
      </w:r>
      <w:r>
        <w:rPr>
          <w:rFonts w:cs="Times-Roman"/>
        </w:rPr>
        <w:tab/>
      </w:r>
      <w:r w:rsidRPr="00A776B8">
        <w:rPr>
          <w:rFonts w:cs="Times-Roman"/>
        </w:rPr>
        <w:t>6 boxes of toothpicks</w:t>
      </w:r>
    </w:p>
    <w:p w:rsidR="00A776B8" w:rsidRPr="00A776B8" w:rsidRDefault="00A776B8" w:rsidP="00A776B8">
      <w:pPr>
        <w:autoSpaceDE w:val="0"/>
        <w:autoSpaceDN w:val="0"/>
        <w:adjustRightInd w:val="0"/>
        <w:spacing w:after="0" w:line="240" w:lineRule="auto"/>
        <w:ind w:left="720"/>
        <w:rPr>
          <w:rFonts w:cs="Times-Roman"/>
        </w:rPr>
      </w:pPr>
      <w:r w:rsidRPr="00A776B8">
        <w:rPr>
          <w:rFonts w:cs="Times-Roman"/>
        </w:rPr>
        <w:t xml:space="preserve">2 bottles of food coloring – red and green </w:t>
      </w:r>
      <w:r>
        <w:rPr>
          <w:rFonts w:cs="Times-Roman"/>
        </w:rPr>
        <w:tab/>
      </w:r>
      <w:r>
        <w:rPr>
          <w:rFonts w:cs="Times-Roman"/>
        </w:rPr>
        <w:tab/>
      </w:r>
      <w:r w:rsidRPr="00A776B8">
        <w:rPr>
          <w:rFonts w:cs="Times-Roman"/>
        </w:rPr>
        <w:t>Vinegar</w:t>
      </w:r>
    </w:p>
    <w:p w:rsidR="00A776B8" w:rsidRPr="00A776B8" w:rsidRDefault="00A776B8" w:rsidP="00A776B8">
      <w:pPr>
        <w:autoSpaceDE w:val="0"/>
        <w:autoSpaceDN w:val="0"/>
        <w:adjustRightInd w:val="0"/>
        <w:spacing w:after="0" w:line="240" w:lineRule="auto"/>
        <w:ind w:left="720"/>
        <w:rPr>
          <w:rFonts w:cs="Times-Roman"/>
        </w:rPr>
      </w:pPr>
      <w:r w:rsidRPr="00A776B8">
        <w:rPr>
          <w:rFonts w:cs="Times-Roman"/>
        </w:rPr>
        <w:t>2 cups water (+ additional water for the serum bottles)</w:t>
      </w:r>
      <w:r>
        <w:rPr>
          <w:rFonts w:cs="Times-Roman"/>
        </w:rPr>
        <w:tab/>
      </w:r>
      <w:r w:rsidRPr="00A776B8">
        <w:rPr>
          <w:rFonts w:cs="Times-Roman"/>
        </w:rPr>
        <w:t>18 small dropper bottles</w:t>
      </w:r>
    </w:p>
    <w:p w:rsidR="00A776B8" w:rsidRPr="00A776B8" w:rsidRDefault="00A776B8" w:rsidP="00A776B8">
      <w:pPr>
        <w:autoSpaceDE w:val="0"/>
        <w:autoSpaceDN w:val="0"/>
        <w:adjustRightInd w:val="0"/>
        <w:spacing w:after="0" w:line="240" w:lineRule="auto"/>
        <w:ind w:left="720"/>
        <w:rPr>
          <w:rFonts w:cs="Times-Roman"/>
        </w:rPr>
      </w:pPr>
      <w:r w:rsidRPr="00A776B8">
        <w:rPr>
          <w:rFonts w:cs="Times-Roman"/>
        </w:rPr>
        <w:t xml:space="preserve">18 small cups (Dixie cup size) </w:t>
      </w:r>
      <w:r>
        <w:rPr>
          <w:rFonts w:cs="Times-Roman"/>
        </w:rPr>
        <w:tab/>
      </w:r>
      <w:r>
        <w:rPr>
          <w:rFonts w:cs="Times-Roman"/>
        </w:rPr>
        <w:tab/>
      </w:r>
      <w:r>
        <w:rPr>
          <w:rFonts w:cs="Times-Roman"/>
        </w:rPr>
        <w:tab/>
      </w:r>
      <w:r>
        <w:rPr>
          <w:rFonts w:cs="Times-Roman"/>
        </w:rPr>
        <w:tab/>
      </w:r>
      <w:r w:rsidRPr="00A776B8">
        <w:rPr>
          <w:rFonts w:cs="Times-Roman"/>
        </w:rPr>
        <w:t>6 small plastic storage containers</w:t>
      </w:r>
    </w:p>
    <w:p w:rsidR="00A776B8" w:rsidRPr="00A776B8" w:rsidRDefault="00A776B8" w:rsidP="00A776B8">
      <w:pPr>
        <w:pStyle w:val="NoSpacing"/>
        <w:ind w:left="720"/>
      </w:pPr>
      <w:r w:rsidRPr="00A776B8">
        <w:rPr>
          <w:rFonts w:cs="Times-Roman"/>
        </w:rPr>
        <w:t xml:space="preserve">6 permanent markers </w:t>
      </w:r>
      <w:r>
        <w:rPr>
          <w:rFonts w:cs="Times-Roman"/>
        </w:rPr>
        <w:tab/>
      </w:r>
      <w:r>
        <w:rPr>
          <w:rFonts w:cs="Times-Roman"/>
        </w:rPr>
        <w:tab/>
      </w:r>
      <w:r>
        <w:rPr>
          <w:rFonts w:cs="Times-Roman"/>
        </w:rPr>
        <w:tab/>
      </w:r>
      <w:r>
        <w:rPr>
          <w:rFonts w:cs="Times-Roman"/>
        </w:rPr>
        <w:tab/>
      </w:r>
      <w:r>
        <w:rPr>
          <w:rFonts w:cs="Times-Roman"/>
        </w:rPr>
        <w:tab/>
      </w:r>
      <w:r w:rsidRPr="00A776B8">
        <w:rPr>
          <w:rFonts w:cs="Times-Roman"/>
        </w:rPr>
        <w:t>Labels for bottles and containers</w:t>
      </w:r>
    </w:p>
    <w:p w:rsidR="00A776B8" w:rsidRDefault="00A776B8" w:rsidP="004A59F1">
      <w:pPr>
        <w:pStyle w:val="NoSpacing"/>
      </w:pPr>
    </w:p>
    <w:p w:rsidR="000779C4" w:rsidRPr="00A776B8" w:rsidRDefault="00A776B8" w:rsidP="004A59F1">
      <w:pPr>
        <w:pStyle w:val="NoSpacing"/>
        <w:rPr>
          <w:b/>
        </w:rPr>
      </w:pPr>
      <w:r w:rsidRPr="00A776B8">
        <w:rPr>
          <w:b/>
        </w:rPr>
        <w:t>Preparation</w:t>
      </w:r>
    </w:p>
    <w:p w:rsidR="00A776B8" w:rsidRDefault="00A776B8" w:rsidP="00A776B8">
      <w:pPr>
        <w:pStyle w:val="NoSpacing"/>
        <w:numPr>
          <w:ilvl w:val="0"/>
          <w:numId w:val="8"/>
        </w:numPr>
      </w:pPr>
      <w:r>
        <w:t xml:space="preserve">Mix 2 cups of milk with 2 cups of water. Add enough red food coloring to get a bright red color and then add a few drops of green to make it a deeper red color which looks more realistic. </w:t>
      </w:r>
    </w:p>
    <w:p w:rsidR="00A776B8" w:rsidRDefault="00A776B8" w:rsidP="00A776B8">
      <w:pPr>
        <w:pStyle w:val="NoSpacing"/>
        <w:numPr>
          <w:ilvl w:val="0"/>
          <w:numId w:val="8"/>
        </w:numPr>
      </w:pPr>
      <w:r>
        <w:t xml:space="preserve">Label 6 dropper bottles to correspond with the three suspects, the victim, the weapon sample and the crime scene sample. </w:t>
      </w:r>
      <w:r w:rsidR="0007291C">
        <w:t>Take time to label each of the 6 storage containers to correspond to the bottles of fake blood. Fill each bottle with the fake blood mixture. Save the extra “blood” in case a group spills their sample.</w:t>
      </w:r>
    </w:p>
    <w:p w:rsidR="000779C4" w:rsidRDefault="0007291C" w:rsidP="000779C4">
      <w:pPr>
        <w:pStyle w:val="NoSpacing"/>
        <w:numPr>
          <w:ilvl w:val="0"/>
          <w:numId w:val="8"/>
        </w:numPr>
      </w:pPr>
      <w:r>
        <w:t xml:space="preserve">Label 6 dropper bottles with “Anti-A Serum”, label six others with “Anti-B Serum”, and label the final six “Anti-Rh”. Use the information in the chart below to fill the bottles with either vinegar or water. (Note that the contents differ depending on the suspect or sample!) You may want to code the bottles in a way that you can tell the contents easily, but it will not be obvious to the student. </w:t>
      </w:r>
    </w:p>
    <w:tbl>
      <w:tblPr>
        <w:tblStyle w:val="TableGrid"/>
        <w:tblW w:w="0" w:type="auto"/>
        <w:tblLook w:val="04A0"/>
      </w:tblPr>
      <w:tblGrid>
        <w:gridCol w:w="3423"/>
        <w:gridCol w:w="1759"/>
        <w:gridCol w:w="1705"/>
        <w:gridCol w:w="1343"/>
        <w:gridCol w:w="1346"/>
      </w:tblGrid>
      <w:tr w:rsidR="0007291C" w:rsidTr="008C654E">
        <w:tc>
          <w:tcPr>
            <w:tcW w:w="3423" w:type="dxa"/>
            <w:shd w:val="clear" w:color="auto" w:fill="D9D9D9" w:themeFill="background1" w:themeFillShade="D9"/>
          </w:tcPr>
          <w:p w:rsidR="0007291C" w:rsidRDefault="0007291C" w:rsidP="004A59F1">
            <w:pPr>
              <w:pStyle w:val="NoSpacing"/>
            </w:pPr>
            <w:r>
              <w:t>Kit</w:t>
            </w:r>
          </w:p>
        </w:tc>
        <w:tc>
          <w:tcPr>
            <w:tcW w:w="1759" w:type="dxa"/>
            <w:shd w:val="clear" w:color="auto" w:fill="D9D9D9" w:themeFill="background1" w:themeFillShade="D9"/>
          </w:tcPr>
          <w:p w:rsidR="0007291C" w:rsidRDefault="0007291C" w:rsidP="004A59F1">
            <w:pPr>
              <w:pStyle w:val="NoSpacing"/>
            </w:pPr>
            <w:r>
              <w:t>Anti A</w:t>
            </w:r>
          </w:p>
        </w:tc>
        <w:tc>
          <w:tcPr>
            <w:tcW w:w="1705" w:type="dxa"/>
            <w:shd w:val="clear" w:color="auto" w:fill="D9D9D9" w:themeFill="background1" w:themeFillShade="D9"/>
          </w:tcPr>
          <w:p w:rsidR="0007291C" w:rsidRDefault="0007291C" w:rsidP="004A59F1">
            <w:pPr>
              <w:pStyle w:val="NoSpacing"/>
            </w:pPr>
            <w:r>
              <w:t>Anti B</w:t>
            </w:r>
          </w:p>
        </w:tc>
        <w:tc>
          <w:tcPr>
            <w:tcW w:w="1343" w:type="dxa"/>
            <w:shd w:val="clear" w:color="auto" w:fill="D9D9D9" w:themeFill="background1" w:themeFillShade="D9"/>
          </w:tcPr>
          <w:p w:rsidR="0007291C" w:rsidRDefault="0007291C" w:rsidP="004A59F1">
            <w:pPr>
              <w:pStyle w:val="NoSpacing"/>
            </w:pPr>
            <w:r>
              <w:t>Anti-Rh</w:t>
            </w:r>
          </w:p>
        </w:tc>
        <w:tc>
          <w:tcPr>
            <w:tcW w:w="1346" w:type="dxa"/>
            <w:shd w:val="clear" w:color="auto" w:fill="D9D9D9" w:themeFill="background1" w:themeFillShade="D9"/>
          </w:tcPr>
          <w:p w:rsidR="0007291C" w:rsidRDefault="0007291C" w:rsidP="004A59F1">
            <w:pPr>
              <w:pStyle w:val="NoSpacing"/>
            </w:pPr>
            <w:r>
              <w:t>Blood Type</w:t>
            </w:r>
          </w:p>
        </w:tc>
      </w:tr>
      <w:tr w:rsidR="0007291C" w:rsidTr="0007291C">
        <w:tc>
          <w:tcPr>
            <w:tcW w:w="3423" w:type="dxa"/>
          </w:tcPr>
          <w:p w:rsidR="0007291C" w:rsidRDefault="0007291C" w:rsidP="00AD1926">
            <w:pPr>
              <w:pStyle w:val="NoSpacing"/>
            </w:pPr>
            <w:r>
              <w:t>Crime Scene Sample</w:t>
            </w:r>
          </w:p>
        </w:tc>
        <w:tc>
          <w:tcPr>
            <w:tcW w:w="1759" w:type="dxa"/>
          </w:tcPr>
          <w:p w:rsidR="0007291C" w:rsidRDefault="008C654E" w:rsidP="004A59F1">
            <w:pPr>
              <w:pStyle w:val="NoSpacing"/>
            </w:pPr>
            <w:r>
              <w:t>Vinegar</w:t>
            </w:r>
          </w:p>
        </w:tc>
        <w:tc>
          <w:tcPr>
            <w:tcW w:w="1705" w:type="dxa"/>
          </w:tcPr>
          <w:p w:rsidR="0007291C" w:rsidRDefault="008C654E" w:rsidP="004A59F1">
            <w:pPr>
              <w:pStyle w:val="NoSpacing"/>
            </w:pPr>
            <w:r>
              <w:t>Water</w:t>
            </w:r>
          </w:p>
        </w:tc>
        <w:tc>
          <w:tcPr>
            <w:tcW w:w="1343" w:type="dxa"/>
          </w:tcPr>
          <w:p w:rsidR="0007291C" w:rsidRDefault="008C654E" w:rsidP="004A59F1">
            <w:pPr>
              <w:pStyle w:val="NoSpacing"/>
            </w:pPr>
            <w:r>
              <w:t>Vinegar</w:t>
            </w:r>
          </w:p>
        </w:tc>
        <w:tc>
          <w:tcPr>
            <w:tcW w:w="1346" w:type="dxa"/>
          </w:tcPr>
          <w:p w:rsidR="0007291C" w:rsidRDefault="008C654E" w:rsidP="004A59F1">
            <w:pPr>
              <w:pStyle w:val="NoSpacing"/>
            </w:pPr>
            <w:r>
              <w:t>A+</w:t>
            </w:r>
          </w:p>
        </w:tc>
      </w:tr>
      <w:tr w:rsidR="0007291C" w:rsidTr="0007291C">
        <w:tc>
          <w:tcPr>
            <w:tcW w:w="3423" w:type="dxa"/>
          </w:tcPr>
          <w:p w:rsidR="0007291C" w:rsidRDefault="0007291C" w:rsidP="00AD1926">
            <w:pPr>
              <w:pStyle w:val="NoSpacing"/>
            </w:pPr>
            <w:r>
              <w:t>Weapon Sample</w:t>
            </w:r>
          </w:p>
        </w:tc>
        <w:tc>
          <w:tcPr>
            <w:tcW w:w="1759" w:type="dxa"/>
          </w:tcPr>
          <w:p w:rsidR="0007291C" w:rsidRDefault="008C654E" w:rsidP="004A59F1">
            <w:pPr>
              <w:pStyle w:val="NoSpacing"/>
            </w:pPr>
            <w:r>
              <w:t xml:space="preserve">Water </w:t>
            </w:r>
          </w:p>
        </w:tc>
        <w:tc>
          <w:tcPr>
            <w:tcW w:w="1705" w:type="dxa"/>
          </w:tcPr>
          <w:p w:rsidR="0007291C" w:rsidRDefault="008C654E" w:rsidP="004A59F1">
            <w:pPr>
              <w:pStyle w:val="NoSpacing"/>
            </w:pPr>
            <w:r>
              <w:t>Water</w:t>
            </w:r>
          </w:p>
        </w:tc>
        <w:tc>
          <w:tcPr>
            <w:tcW w:w="1343" w:type="dxa"/>
          </w:tcPr>
          <w:p w:rsidR="0007291C" w:rsidRDefault="008C654E" w:rsidP="004A59F1">
            <w:pPr>
              <w:pStyle w:val="NoSpacing"/>
            </w:pPr>
            <w:r>
              <w:t>Vinegar</w:t>
            </w:r>
          </w:p>
        </w:tc>
        <w:tc>
          <w:tcPr>
            <w:tcW w:w="1346" w:type="dxa"/>
          </w:tcPr>
          <w:p w:rsidR="0007291C" w:rsidRDefault="008C654E" w:rsidP="004A59F1">
            <w:pPr>
              <w:pStyle w:val="NoSpacing"/>
            </w:pPr>
            <w:r>
              <w:t>0+</w:t>
            </w:r>
          </w:p>
        </w:tc>
      </w:tr>
      <w:tr w:rsidR="0007291C" w:rsidTr="0007291C">
        <w:tc>
          <w:tcPr>
            <w:tcW w:w="3423" w:type="dxa"/>
          </w:tcPr>
          <w:p w:rsidR="0007291C" w:rsidRDefault="0007291C" w:rsidP="00AD1926">
            <w:pPr>
              <w:pStyle w:val="NoSpacing"/>
            </w:pPr>
            <w:r>
              <w:t>Victim – John Doe</w:t>
            </w:r>
          </w:p>
        </w:tc>
        <w:tc>
          <w:tcPr>
            <w:tcW w:w="1759" w:type="dxa"/>
          </w:tcPr>
          <w:p w:rsidR="0007291C" w:rsidRDefault="008C654E" w:rsidP="004A59F1">
            <w:pPr>
              <w:pStyle w:val="NoSpacing"/>
            </w:pPr>
            <w:r>
              <w:t>Water</w:t>
            </w:r>
          </w:p>
        </w:tc>
        <w:tc>
          <w:tcPr>
            <w:tcW w:w="1705" w:type="dxa"/>
          </w:tcPr>
          <w:p w:rsidR="0007291C" w:rsidRDefault="008C654E" w:rsidP="004A59F1">
            <w:pPr>
              <w:pStyle w:val="NoSpacing"/>
            </w:pPr>
            <w:r>
              <w:t>Water</w:t>
            </w:r>
          </w:p>
        </w:tc>
        <w:tc>
          <w:tcPr>
            <w:tcW w:w="1343" w:type="dxa"/>
          </w:tcPr>
          <w:p w:rsidR="0007291C" w:rsidRDefault="008C654E" w:rsidP="004A59F1">
            <w:pPr>
              <w:pStyle w:val="NoSpacing"/>
            </w:pPr>
            <w:r>
              <w:t>Vinegar</w:t>
            </w:r>
          </w:p>
        </w:tc>
        <w:tc>
          <w:tcPr>
            <w:tcW w:w="1346" w:type="dxa"/>
          </w:tcPr>
          <w:p w:rsidR="0007291C" w:rsidRDefault="008C654E" w:rsidP="004A59F1">
            <w:pPr>
              <w:pStyle w:val="NoSpacing"/>
            </w:pPr>
            <w:r>
              <w:t>0+</w:t>
            </w:r>
          </w:p>
        </w:tc>
      </w:tr>
      <w:tr w:rsidR="0007291C" w:rsidTr="0007291C">
        <w:tc>
          <w:tcPr>
            <w:tcW w:w="3423" w:type="dxa"/>
          </w:tcPr>
          <w:p w:rsidR="0007291C" w:rsidRDefault="0007291C" w:rsidP="00AD1926">
            <w:pPr>
              <w:pStyle w:val="NoSpacing"/>
            </w:pPr>
            <w:r>
              <w:t xml:space="preserve">Suspect #1 – </w:t>
            </w:r>
            <w:r w:rsidRPr="00A776B8">
              <w:rPr>
                <w:sz w:val="20"/>
                <w:szCs w:val="20"/>
              </w:rPr>
              <w:t>John “The Boss” McLittle</w:t>
            </w:r>
          </w:p>
        </w:tc>
        <w:tc>
          <w:tcPr>
            <w:tcW w:w="1759" w:type="dxa"/>
          </w:tcPr>
          <w:p w:rsidR="0007291C" w:rsidRDefault="0007291C" w:rsidP="004A59F1">
            <w:pPr>
              <w:pStyle w:val="NoSpacing"/>
            </w:pPr>
            <w:r>
              <w:t>Vinegar</w:t>
            </w:r>
          </w:p>
        </w:tc>
        <w:tc>
          <w:tcPr>
            <w:tcW w:w="1705" w:type="dxa"/>
          </w:tcPr>
          <w:p w:rsidR="0007291C" w:rsidRDefault="0007291C" w:rsidP="004A59F1">
            <w:pPr>
              <w:pStyle w:val="NoSpacing"/>
            </w:pPr>
            <w:r>
              <w:t>Water</w:t>
            </w:r>
          </w:p>
        </w:tc>
        <w:tc>
          <w:tcPr>
            <w:tcW w:w="1343" w:type="dxa"/>
          </w:tcPr>
          <w:p w:rsidR="0007291C" w:rsidRDefault="0007291C" w:rsidP="004A59F1">
            <w:pPr>
              <w:pStyle w:val="NoSpacing"/>
            </w:pPr>
            <w:r>
              <w:t>Vinegar</w:t>
            </w:r>
          </w:p>
        </w:tc>
        <w:tc>
          <w:tcPr>
            <w:tcW w:w="1346" w:type="dxa"/>
          </w:tcPr>
          <w:p w:rsidR="0007291C" w:rsidRDefault="0007291C" w:rsidP="004A59F1">
            <w:pPr>
              <w:pStyle w:val="NoSpacing"/>
            </w:pPr>
            <w:r>
              <w:t>A</w:t>
            </w:r>
            <w:r w:rsidR="008C654E">
              <w:t>+</w:t>
            </w:r>
          </w:p>
        </w:tc>
      </w:tr>
      <w:tr w:rsidR="0007291C" w:rsidTr="0007291C">
        <w:tc>
          <w:tcPr>
            <w:tcW w:w="3423" w:type="dxa"/>
          </w:tcPr>
          <w:p w:rsidR="0007291C" w:rsidRDefault="0007291C" w:rsidP="00AD1926">
            <w:pPr>
              <w:pStyle w:val="NoSpacing"/>
            </w:pPr>
            <w:r>
              <w:t xml:space="preserve">Suspect #2 – Miss Demeanor </w:t>
            </w:r>
          </w:p>
        </w:tc>
        <w:tc>
          <w:tcPr>
            <w:tcW w:w="1759" w:type="dxa"/>
          </w:tcPr>
          <w:p w:rsidR="0007291C" w:rsidRDefault="0007291C" w:rsidP="004A59F1">
            <w:pPr>
              <w:pStyle w:val="NoSpacing"/>
            </w:pPr>
            <w:r>
              <w:t>Water</w:t>
            </w:r>
          </w:p>
        </w:tc>
        <w:tc>
          <w:tcPr>
            <w:tcW w:w="1705" w:type="dxa"/>
          </w:tcPr>
          <w:p w:rsidR="0007291C" w:rsidRDefault="0007291C" w:rsidP="004A59F1">
            <w:pPr>
              <w:pStyle w:val="NoSpacing"/>
            </w:pPr>
            <w:r>
              <w:t>Vinegar</w:t>
            </w:r>
          </w:p>
        </w:tc>
        <w:tc>
          <w:tcPr>
            <w:tcW w:w="1343" w:type="dxa"/>
          </w:tcPr>
          <w:p w:rsidR="0007291C" w:rsidRDefault="0007291C" w:rsidP="004A59F1">
            <w:pPr>
              <w:pStyle w:val="NoSpacing"/>
            </w:pPr>
            <w:r>
              <w:t>Water</w:t>
            </w:r>
          </w:p>
        </w:tc>
        <w:tc>
          <w:tcPr>
            <w:tcW w:w="1346" w:type="dxa"/>
          </w:tcPr>
          <w:p w:rsidR="0007291C" w:rsidRDefault="0007291C" w:rsidP="004A59F1">
            <w:pPr>
              <w:pStyle w:val="NoSpacing"/>
            </w:pPr>
            <w:r>
              <w:t>B</w:t>
            </w:r>
            <w:r w:rsidR="008C654E">
              <w:t>-</w:t>
            </w:r>
          </w:p>
        </w:tc>
      </w:tr>
      <w:tr w:rsidR="0007291C" w:rsidTr="0007291C">
        <w:tc>
          <w:tcPr>
            <w:tcW w:w="3423" w:type="dxa"/>
          </w:tcPr>
          <w:p w:rsidR="0007291C" w:rsidRDefault="0007291C" w:rsidP="00AD1926">
            <w:pPr>
              <w:pStyle w:val="NoSpacing"/>
            </w:pPr>
            <w:r>
              <w:t>Suspect #3 – J.R. Fitts</w:t>
            </w:r>
          </w:p>
        </w:tc>
        <w:tc>
          <w:tcPr>
            <w:tcW w:w="1759" w:type="dxa"/>
          </w:tcPr>
          <w:p w:rsidR="0007291C" w:rsidRDefault="0007291C" w:rsidP="004A59F1">
            <w:pPr>
              <w:pStyle w:val="NoSpacing"/>
            </w:pPr>
            <w:r>
              <w:t>Vinegar</w:t>
            </w:r>
          </w:p>
        </w:tc>
        <w:tc>
          <w:tcPr>
            <w:tcW w:w="1705" w:type="dxa"/>
          </w:tcPr>
          <w:p w:rsidR="0007291C" w:rsidRDefault="0007291C" w:rsidP="004A59F1">
            <w:pPr>
              <w:pStyle w:val="NoSpacing"/>
            </w:pPr>
            <w:r>
              <w:t>Vinegar</w:t>
            </w:r>
          </w:p>
        </w:tc>
        <w:tc>
          <w:tcPr>
            <w:tcW w:w="1343" w:type="dxa"/>
          </w:tcPr>
          <w:p w:rsidR="0007291C" w:rsidRDefault="0007291C" w:rsidP="004A59F1">
            <w:pPr>
              <w:pStyle w:val="NoSpacing"/>
            </w:pPr>
            <w:r>
              <w:t>Water</w:t>
            </w:r>
          </w:p>
        </w:tc>
        <w:tc>
          <w:tcPr>
            <w:tcW w:w="1346" w:type="dxa"/>
          </w:tcPr>
          <w:p w:rsidR="0007291C" w:rsidRDefault="008C654E" w:rsidP="004A59F1">
            <w:pPr>
              <w:pStyle w:val="NoSpacing"/>
            </w:pPr>
            <w:r>
              <w:t>AB-</w:t>
            </w:r>
          </w:p>
        </w:tc>
      </w:tr>
    </w:tbl>
    <w:p w:rsidR="00722C9B" w:rsidRDefault="008C654E" w:rsidP="001250EB">
      <w:pPr>
        <w:pStyle w:val="NoSpacing"/>
        <w:numPr>
          <w:ilvl w:val="0"/>
          <w:numId w:val="8"/>
        </w:numPr>
      </w:pPr>
      <w:r>
        <w:t xml:space="preserve">Create the testing kits by placing the correct bottle of fake blood in each kit along with the correct serums, a permanent marker, 3 small cups, and a box of toothpicks in a small plastic storage container. </w:t>
      </w:r>
    </w:p>
    <w:p w:rsidR="00143613" w:rsidRDefault="00143613" w:rsidP="004A59F1">
      <w:pPr>
        <w:pStyle w:val="NoSpacing"/>
      </w:pPr>
    </w:p>
    <w:p w:rsidR="00143613" w:rsidRDefault="008C654E" w:rsidP="004A59F1">
      <w:pPr>
        <w:pStyle w:val="NoSpacing"/>
        <w:rPr>
          <w:b/>
        </w:rPr>
      </w:pPr>
      <w:r>
        <w:rPr>
          <w:b/>
        </w:rPr>
        <w:t xml:space="preserve">Directions: </w:t>
      </w:r>
    </w:p>
    <w:p w:rsidR="008C654E" w:rsidRPr="008C654E" w:rsidRDefault="008C654E" w:rsidP="008C654E">
      <w:pPr>
        <w:pStyle w:val="ListParagraph"/>
        <w:numPr>
          <w:ilvl w:val="0"/>
          <w:numId w:val="10"/>
        </w:numPr>
        <w:autoSpaceDE w:val="0"/>
        <w:autoSpaceDN w:val="0"/>
        <w:adjustRightInd w:val="0"/>
        <w:spacing w:after="0" w:line="240" w:lineRule="auto"/>
        <w:rPr>
          <w:rFonts w:cs="Times-Roman"/>
        </w:rPr>
      </w:pPr>
      <w:r w:rsidRPr="008C654E">
        <w:rPr>
          <w:rFonts w:cs="Times-Roman"/>
        </w:rPr>
        <w:t>Pass out copies of the student worksheet. Discuss the Crime Summary from the worksheet and go over the directions</w:t>
      </w:r>
      <w:r>
        <w:rPr>
          <w:rFonts w:cs="Times-Roman"/>
        </w:rPr>
        <w:t xml:space="preserve"> </w:t>
      </w:r>
      <w:r w:rsidRPr="008C654E">
        <w:rPr>
          <w:rFonts w:cs="Times-Roman"/>
        </w:rPr>
        <w:t>for the lab.</w:t>
      </w:r>
    </w:p>
    <w:p w:rsidR="008C654E" w:rsidRPr="008C654E" w:rsidRDefault="008C654E" w:rsidP="008C654E">
      <w:pPr>
        <w:pStyle w:val="ListParagraph"/>
        <w:numPr>
          <w:ilvl w:val="0"/>
          <w:numId w:val="10"/>
        </w:numPr>
        <w:autoSpaceDE w:val="0"/>
        <w:autoSpaceDN w:val="0"/>
        <w:adjustRightInd w:val="0"/>
        <w:spacing w:after="0" w:line="240" w:lineRule="auto"/>
        <w:rPr>
          <w:rFonts w:cs="Times-Roman"/>
        </w:rPr>
      </w:pPr>
      <w:r w:rsidRPr="008C654E">
        <w:rPr>
          <w:rFonts w:cs="Times-Roman"/>
        </w:rPr>
        <w:t>Provide one testing kit for each group of students and have then label the cups in the kit as directed.</w:t>
      </w:r>
      <w:r>
        <w:rPr>
          <w:rFonts w:cs="Times-Roman"/>
        </w:rPr>
        <w:t xml:space="preserve"> </w:t>
      </w:r>
      <w:r w:rsidRPr="008C654E">
        <w:rPr>
          <w:rFonts w:cs="Times-Roman"/>
          <w:i/>
          <w:sz w:val="20"/>
          <w:szCs w:val="20"/>
        </w:rPr>
        <w:t>NOTE: If you have time, you may want to set up six stations in your classroom and have the groups rotate to the stations to test each</w:t>
      </w:r>
      <w:r>
        <w:rPr>
          <w:rFonts w:cs="Times-Roman"/>
          <w:i/>
          <w:sz w:val="20"/>
          <w:szCs w:val="20"/>
        </w:rPr>
        <w:t xml:space="preserve"> </w:t>
      </w:r>
      <w:r w:rsidRPr="008C654E">
        <w:rPr>
          <w:rFonts w:cs="Times-Roman"/>
          <w:i/>
          <w:sz w:val="20"/>
          <w:szCs w:val="20"/>
        </w:rPr>
        <w:t>blood sample. If you don’t have the time to do this, have each group test one of the samples and share their results with the class.</w:t>
      </w:r>
    </w:p>
    <w:p w:rsidR="008C654E" w:rsidRPr="008C654E" w:rsidRDefault="008C654E" w:rsidP="008C654E">
      <w:pPr>
        <w:pStyle w:val="ListParagraph"/>
        <w:numPr>
          <w:ilvl w:val="0"/>
          <w:numId w:val="10"/>
        </w:numPr>
        <w:autoSpaceDE w:val="0"/>
        <w:autoSpaceDN w:val="0"/>
        <w:adjustRightInd w:val="0"/>
        <w:spacing w:after="0" w:line="240" w:lineRule="auto"/>
        <w:rPr>
          <w:rFonts w:cs="Times-Roman"/>
        </w:rPr>
      </w:pPr>
      <w:r w:rsidRPr="008C654E">
        <w:rPr>
          <w:rFonts w:cs="Times-Roman"/>
        </w:rPr>
        <w:t>Allow time for the groups to complete the testing of their blood sample as outlined in the directions.</w:t>
      </w:r>
    </w:p>
    <w:p w:rsidR="00143613" w:rsidRDefault="00143613" w:rsidP="004A59F1">
      <w:pPr>
        <w:pStyle w:val="NoSpacing"/>
      </w:pPr>
    </w:p>
    <w:p w:rsidR="008C654E" w:rsidRDefault="008C654E" w:rsidP="004A59F1">
      <w:pPr>
        <w:pStyle w:val="NoSpacing"/>
        <w:rPr>
          <w:b/>
        </w:rPr>
      </w:pPr>
      <w:r>
        <w:rPr>
          <w:b/>
        </w:rPr>
        <w:t xml:space="preserve">Conclusion: </w:t>
      </w:r>
    </w:p>
    <w:p w:rsidR="001250EB" w:rsidRDefault="008C654E" w:rsidP="004A59F1">
      <w:pPr>
        <w:pStyle w:val="NoSpacing"/>
      </w:pPr>
      <w:r>
        <w:t>Through this investigation, students should conclude that the crime scene sample matched suspect #1 (</w:t>
      </w:r>
      <w:r w:rsidRPr="00A776B8">
        <w:rPr>
          <w:sz w:val="20"/>
          <w:szCs w:val="20"/>
        </w:rPr>
        <w:t>John “The Boss” McLittle</w:t>
      </w:r>
      <w:r>
        <w:rPr>
          <w:sz w:val="20"/>
          <w:szCs w:val="20"/>
        </w:rPr>
        <w:t xml:space="preserve">) and the weapon sample matched the victim, John Doe. </w:t>
      </w:r>
    </w:p>
    <w:sectPr w:rsidR="001250EB" w:rsidSect="007B00D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6A" w:rsidRDefault="002D3C6A" w:rsidP="00722C9B">
      <w:pPr>
        <w:spacing w:after="0" w:line="240" w:lineRule="auto"/>
      </w:pPr>
      <w:r>
        <w:separator/>
      </w:r>
    </w:p>
  </w:endnote>
  <w:endnote w:type="continuationSeparator" w:id="0">
    <w:p w:rsidR="002D3C6A" w:rsidRDefault="002D3C6A" w:rsidP="00722C9B">
      <w:pPr>
        <w:spacing w:after="0" w:line="240" w:lineRule="auto"/>
      </w:pPr>
      <w:r>
        <w:continuationSeparator/>
      </w:r>
    </w:p>
  </w:endnote>
  <w:endnote w:id="1">
    <w:p w:rsidR="00143613" w:rsidRDefault="00143613">
      <w:pPr>
        <w:pStyle w:val="EndnoteText"/>
      </w:pPr>
      <w:r>
        <w:rPr>
          <w:rStyle w:val="EndnoteReference"/>
        </w:rPr>
        <w:endnoteRef/>
      </w:r>
      <w:r>
        <w:t xml:space="preserve"> Niesen, Lorilee (2008).Blood Typing, Lab. </w:t>
      </w:r>
      <w:r>
        <w:rPr>
          <w:i/>
          <w:iCs/>
        </w:rPr>
        <w:t>Maxwell High School Agriculture Department</w:t>
      </w:r>
      <w:r>
        <w:t>.</w:t>
      </w:r>
    </w:p>
  </w:endnote>
  <w:endnote w:id="2">
    <w:p w:rsidR="001250EB" w:rsidRDefault="008C654E" w:rsidP="001250EB">
      <w:pPr>
        <w:pStyle w:val="EndnoteText"/>
      </w:pPr>
      <w:r>
        <w:rPr>
          <w:rStyle w:val="EndnoteReference"/>
        </w:rPr>
        <w:endnoteRef/>
      </w:r>
      <w:r>
        <w:t xml:space="preserve"> </w:t>
      </w:r>
      <w:r w:rsidR="001250EB">
        <w:t xml:space="preserve">Trimpe, T (2006). Ernie's Exit. Retrieved July 24, 2009, from Science Spot Web site: </w:t>
      </w:r>
    </w:p>
    <w:p w:rsidR="008C654E" w:rsidRDefault="001250EB" w:rsidP="001250EB">
      <w:pPr>
        <w:pStyle w:val="EndnoteText"/>
        <w:ind w:firstLine="720"/>
      </w:pPr>
      <w:r>
        <w:t>http://sciencespot.net/Media/FrnsScience/bloodtypinglab2wkst.pdf</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B4BAA" w:rsidRPr="00CB4BAA">
      <w:tc>
        <w:tcPr>
          <w:tcW w:w="918" w:type="dxa"/>
        </w:tcPr>
        <w:p w:rsidR="00CB4BAA" w:rsidRDefault="00702E94">
          <w:pPr>
            <w:pStyle w:val="Footer"/>
            <w:jc w:val="right"/>
            <w:rPr>
              <w:b/>
              <w:color w:val="4F81BD" w:themeColor="accent1"/>
              <w:sz w:val="32"/>
              <w:szCs w:val="32"/>
            </w:rPr>
          </w:pPr>
          <w:fldSimple w:instr=" PAGE   \* MERGEFORMAT ">
            <w:r w:rsidR="00A464C4" w:rsidRPr="00A464C4">
              <w:rPr>
                <w:b/>
                <w:noProof/>
                <w:color w:val="4F81BD" w:themeColor="accent1"/>
                <w:sz w:val="32"/>
                <w:szCs w:val="32"/>
              </w:rPr>
              <w:t>1</w:t>
            </w:r>
          </w:fldSimple>
        </w:p>
      </w:tc>
      <w:tc>
        <w:tcPr>
          <w:tcW w:w="7938" w:type="dxa"/>
        </w:tcPr>
        <w:p w:rsidR="00CB4BAA" w:rsidRPr="00CB4BAA" w:rsidRDefault="00CB4BAA" w:rsidP="00CB4BAA">
          <w:pPr>
            <w:pStyle w:val="Footer"/>
            <w:jc w:val="right"/>
            <w:rPr>
              <w:b/>
              <w:sz w:val="32"/>
              <w:szCs w:val="32"/>
            </w:rPr>
          </w:pPr>
          <w:r w:rsidRPr="00CB4BAA">
            <w:rPr>
              <w:b/>
              <w:sz w:val="32"/>
              <w:szCs w:val="32"/>
            </w:rPr>
            <w:t>LAB A-1</w:t>
          </w:r>
        </w:p>
      </w:tc>
    </w:tr>
  </w:tbl>
  <w:p w:rsidR="00CB4BAA" w:rsidRDefault="00CB4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6A" w:rsidRDefault="002D3C6A" w:rsidP="00722C9B">
      <w:pPr>
        <w:spacing w:after="0" w:line="240" w:lineRule="auto"/>
      </w:pPr>
      <w:r>
        <w:separator/>
      </w:r>
    </w:p>
  </w:footnote>
  <w:footnote w:type="continuationSeparator" w:id="0">
    <w:p w:rsidR="002D3C6A" w:rsidRDefault="002D3C6A" w:rsidP="00722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7E6"/>
    <w:multiLevelType w:val="hybridMultilevel"/>
    <w:tmpl w:val="1888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F6845"/>
    <w:multiLevelType w:val="hybridMultilevel"/>
    <w:tmpl w:val="EF64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D6C43"/>
    <w:multiLevelType w:val="hybridMultilevel"/>
    <w:tmpl w:val="86C46C66"/>
    <w:lvl w:ilvl="0" w:tplc="C542E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9229B1"/>
    <w:multiLevelType w:val="hybridMultilevel"/>
    <w:tmpl w:val="2DF8F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A4227"/>
    <w:multiLevelType w:val="hybridMultilevel"/>
    <w:tmpl w:val="7CF6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038AF"/>
    <w:multiLevelType w:val="hybridMultilevel"/>
    <w:tmpl w:val="7AAA59BA"/>
    <w:lvl w:ilvl="0" w:tplc="1B3E8A2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3B821FC2"/>
    <w:multiLevelType w:val="hybridMultilevel"/>
    <w:tmpl w:val="27A69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04034"/>
    <w:multiLevelType w:val="hybridMultilevel"/>
    <w:tmpl w:val="6464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F2DFF"/>
    <w:multiLevelType w:val="hybridMultilevel"/>
    <w:tmpl w:val="5144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17D15"/>
    <w:multiLevelType w:val="hybridMultilevel"/>
    <w:tmpl w:val="CCD6AB4C"/>
    <w:lvl w:ilvl="0" w:tplc="3FAC1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1258A2"/>
    <w:multiLevelType w:val="hybridMultilevel"/>
    <w:tmpl w:val="08E6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8482C"/>
    <w:multiLevelType w:val="hybridMultilevel"/>
    <w:tmpl w:val="FF50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12829"/>
    <w:multiLevelType w:val="hybridMultilevel"/>
    <w:tmpl w:val="B95CA924"/>
    <w:lvl w:ilvl="0" w:tplc="7D02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1776CF"/>
    <w:multiLevelType w:val="hybridMultilevel"/>
    <w:tmpl w:val="80244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2"/>
  </w:num>
  <w:num w:numId="5">
    <w:abstractNumId w:val="8"/>
  </w:num>
  <w:num w:numId="6">
    <w:abstractNumId w:val="5"/>
  </w:num>
  <w:num w:numId="7">
    <w:abstractNumId w:val="11"/>
  </w:num>
  <w:num w:numId="8">
    <w:abstractNumId w:val="4"/>
  </w:num>
  <w:num w:numId="9">
    <w:abstractNumId w:val="1"/>
  </w:num>
  <w:num w:numId="10">
    <w:abstractNumId w:val="0"/>
  </w:num>
  <w:num w:numId="11">
    <w:abstractNumId w:val="3"/>
  </w:num>
  <w:num w:numId="12">
    <w:abstractNumId w:val="6"/>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47825"/>
    <w:rsid w:val="00047DEE"/>
    <w:rsid w:val="00053419"/>
    <w:rsid w:val="0007291C"/>
    <w:rsid w:val="000779C4"/>
    <w:rsid w:val="000D637D"/>
    <w:rsid w:val="00116E42"/>
    <w:rsid w:val="001250EB"/>
    <w:rsid w:val="00126627"/>
    <w:rsid w:val="00131B7B"/>
    <w:rsid w:val="00143613"/>
    <w:rsid w:val="00147825"/>
    <w:rsid w:val="001D2C67"/>
    <w:rsid w:val="001D5735"/>
    <w:rsid w:val="001F49E1"/>
    <w:rsid w:val="00233B73"/>
    <w:rsid w:val="00264069"/>
    <w:rsid w:val="00280F13"/>
    <w:rsid w:val="0029699F"/>
    <w:rsid w:val="00297E2E"/>
    <w:rsid w:val="002D3C6A"/>
    <w:rsid w:val="002E61E4"/>
    <w:rsid w:val="00330E1B"/>
    <w:rsid w:val="003F2E26"/>
    <w:rsid w:val="004A59F1"/>
    <w:rsid w:val="0052124B"/>
    <w:rsid w:val="005350A3"/>
    <w:rsid w:val="00535479"/>
    <w:rsid w:val="00536F4F"/>
    <w:rsid w:val="006D6F20"/>
    <w:rsid w:val="00702E94"/>
    <w:rsid w:val="00722C9B"/>
    <w:rsid w:val="007235BE"/>
    <w:rsid w:val="00736574"/>
    <w:rsid w:val="00743A7C"/>
    <w:rsid w:val="007A73E4"/>
    <w:rsid w:val="007B00D3"/>
    <w:rsid w:val="00803C85"/>
    <w:rsid w:val="00836105"/>
    <w:rsid w:val="008370FD"/>
    <w:rsid w:val="008C654E"/>
    <w:rsid w:val="009416AE"/>
    <w:rsid w:val="00986D3A"/>
    <w:rsid w:val="009A2774"/>
    <w:rsid w:val="009C27F3"/>
    <w:rsid w:val="00A464C4"/>
    <w:rsid w:val="00A776B8"/>
    <w:rsid w:val="00AC135C"/>
    <w:rsid w:val="00AC166C"/>
    <w:rsid w:val="00AD300C"/>
    <w:rsid w:val="00B400BC"/>
    <w:rsid w:val="00B56FB0"/>
    <w:rsid w:val="00C42D41"/>
    <w:rsid w:val="00C65B9D"/>
    <w:rsid w:val="00C81D4E"/>
    <w:rsid w:val="00C950C2"/>
    <w:rsid w:val="00CB4BAA"/>
    <w:rsid w:val="00D06C9D"/>
    <w:rsid w:val="00D35162"/>
    <w:rsid w:val="00DB561E"/>
    <w:rsid w:val="00DF0F75"/>
    <w:rsid w:val="00EC3084"/>
    <w:rsid w:val="00EC5375"/>
    <w:rsid w:val="00EF50E6"/>
    <w:rsid w:val="00F86CDB"/>
    <w:rsid w:val="00F90745"/>
    <w:rsid w:val="00FA3E63"/>
    <w:rsid w:val="00FB4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73"/>
  </w:style>
  <w:style w:type="paragraph" w:styleId="Heading1">
    <w:name w:val="heading 1"/>
    <w:basedOn w:val="Normal"/>
    <w:next w:val="Normal"/>
    <w:link w:val="Heading1Char"/>
    <w:uiPriority w:val="9"/>
    <w:qFormat/>
    <w:rsid w:val="0023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B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33B73"/>
    <w:pPr>
      <w:spacing w:after="0" w:line="240" w:lineRule="auto"/>
    </w:pPr>
  </w:style>
  <w:style w:type="paragraph" w:styleId="EndnoteText">
    <w:name w:val="endnote text"/>
    <w:basedOn w:val="Normal"/>
    <w:link w:val="EndnoteTextChar"/>
    <w:uiPriority w:val="99"/>
    <w:semiHidden/>
    <w:unhideWhenUsed/>
    <w:rsid w:val="00722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C9B"/>
    <w:rPr>
      <w:sz w:val="20"/>
      <w:szCs w:val="20"/>
    </w:rPr>
  </w:style>
  <w:style w:type="character" w:styleId="EndnoteReference">
    <w:name w:val="endnote reference"/>
    <w:basedOn w:val="DefaultParagraphFont"/>
    <w:uiPriority w:val="99"/>
    <w:semiHidden/>
    <w:unhideWhenUsed/>
    <w:rsid w:val="00722C9B"/>
    <w:rPr>
      <w:vertAlign w:val="superscript"/>
    </w:rPr>
  </w:style>
  <w:style w:type="table" w:styleId="TableGrid">
    <w:name w:val="Table Grid"/>
    <w:basedOn w:val="TableNormal"/>
    <w:uiPriority w:val="59"/>
    <w:rsid w:val="002969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65B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654E"/>
    <w:pPr>
      <w:ind w:left="720"/>
      <w:contextualSpacing/>
    </w:pPr>
  </w:style>
  <w:style w:type="paragraph" w:styleId="Header">
    <w:name w:val="header"/>
    <w:basedOn w:val="Normal"/>
    <w:link w:val="HeaderChar"/>
    <w:uiPriority w:val="99"/>
    <w:semiHidden/>
    <w:unhideWhenUsed/>
    <w:rsid w:val="00CB4B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BAA"/>
  </w:style>
  <w:style w:type="paragraph" w:styleId="Footer">
    <w:name w:val="footer"/>
    <w:basedOn w:val="Normal"/>
    <w:link w:val="FooterChar"/>
    <w:uiPriority w:val="99"/>
    <w:unhideWhenUsed/>
    <w:rsid w:val="00CB4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AA"/>
  </w:style>
  <w:style w:type="paragraph" w:styleId="BalloonText">
    <w:name w:val="Balloon Text"/>
    <w:basedOn w:val="Normal"/>
    <w:link w:val="BalloonTextChar"/>
    <w:uiPriority w:val="99"/>
    <w:semiHidden/>
    <w:unhideWhenUsed/>
    <w:rsid w:val="0005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5.1, C 5.2, and C 5.3.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6DB67BBF-3BFB-4343-8EA5-7B01DFCDD8C1}">
      <dgm:prSet phldrT="[Text]" custT="1"/>
      <dgm:spPr/>
      <dgm:t>
        <a:bodyPr/>
        <a:lstStyle/>
        <a:p>
          <a:r>
            <a:rPr lang="en-US" sz="800"/>
            <a:t>(Foundation) 1.2 Science, Specific Applications of Investigation and Experimentation: (1.a) and (1.d).</a:t>
          </a:r>
        </a:p>
      </dgm:t>
    </dgm:pt>
    <dgm:pt modelId="{EF1A9953-FD93-4684-933E-3124CB1C4452}" type="parTrans" cxnId="{493F63DB-7874-4D65-934A-C37C779BB554}">
      <dgm:prSet/>
      <dgm:spPr/>
    </dgm:pt>
    <dgm:pt modelId="{1AD0D492-0DE6-4B54-A997-FE45597F0BDE}" type="sibTrans" cxnId="{493F63DB-7874-4D65-934A-C37C779BB55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35D14718-70CB-49CD-86B6-C06B3076134A}" type="presOf" srcId="{C3C9244B-6B8D-431D-AE6F-7BCD90AB9A2A}" destId="{A4D15F51-D5B8-4FEF-AC1F-DDC6C711288A}" srcOrd="0" destOrd="0" presId="urn:microsoft.com/office/officeart/2005/8/layout/vList5"/>
    <dgm:cxn modelId="{052662B4-3FA0-455D-9237-17D919F18AB4}" type="presOf" srcId="{6DB67BBF-3BFB-4343-8EA5-7B01DFCDD8C1}" destId="{D85A961A-C185-4492-A3AB-0E0AC3BBFA0A}" srcOrd="0" destOrd="1" presId="urn:microsoft.com/office/officeart/2005/8/layout/vList5"/>
    <dgm:cxn modelId="{095DB935-6DCD-4EA5-B5A8-ABEA5A801DD5}" type="presOf" srcId="{3EE877E5-497D-48F8-B93E-6023B73C0C2D}" destId="{D85A961A-C185-4492-A3AB-0E0AC3BBFA0A}" srcOrd="0" destOrd="0" presId="urn:microsoft.com/office/officeart/2005/8/layout/vList5"/>
    <dgm:cxn modelId="{96A20C97-3874-4449-8292-FDC48BDB27CD}" type="presOf" srcId="{ED35E908-99EA-4021-B7AA-FFFF751752DA}" destId="{287B5900-FDF9-4D22-B246-5318F5951704}" srcOrd="0" destOrd="0" presId="urn:microsoft.com/office/officeart/2005/8/layout/vList5"/>
    <dgm:cxn modelId="{493F63DB-7874-4D65-934A-C37C779BB554}" srcId="{ED35E908-99EA-4021-B7AA-FFFF751752DA}" destId="{6DB67BBF-3BFB-4343-8EA5-7B01DFCDD8C1}" srcOrd="1" destOrd="0" parTransId="{EF1A9953-FD93-4684-933E-3124CB1C4452}" sibTransId="{1AD0D492-0DE6-4B54-A997-FE45597F0BDE}"/>
    <dgm:cxn modelId="{077FA97A-5484-40A7-99C9-F46F618DBBE1}" type="presParOf" srcId="{A4D15F51-D5B8-4FEF-AC1F-DDC6C711288A}" destId="{14F679C8-DA1F-4869-9C94-982F261574D1}" srcOrd="0" destOrd="0" presId="urn:microsoft.com/office/officeart/2005/8/layout/vList5"/>
    <dgm:cxn modelId="{D3DA2C1E-228A-4825-A7C4-6BEB779D8067}" type="presParOf" srcId="{14F679C8-DA1F-4869-9C94-982F261574D1}" destId="{287B5900-FDF9-4D22-B246-5318F5951704}" srcOrd="0" destOrd="0" presId="urn:microsoft.com/office/officeart/2005/8/layout/vList5"/>
    <dgm:cxn modelId="{A4B2DB23-73BA-4D40-A94A-35817A5FA0C6}"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8D60BAA2-7F46-4876-918D-5D96A19AACE1}" type="presOf" srcId="{ED35E908-99EA-4021-B7AA-FFFF751752DA}" destId="{287B5900-FDF9-4D22-B246-5318F5951704}" srcOrd="0" destOrd="0" presId="urn:microsoft.com/office/officeart/2005/8/layout/vList5"/>
    <dgm:cxn modelId="{7FA00E39-1F37-43D8-9872-A5CDBA6DF7BC}"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E1697E1A-D266-4BD0-B5B3-414C79888CD3}" type="presOf" srcId="{C3C9244B-6B8D-431D-AE6F-7BCD90AB9A2A}" destId="{A4D15F51-D5B8-4FEF-AC1F-DDC6C711288A}" srcOrd="0" destOrd="0" presId="urn:microsoft.com/office/officeart/2005/8/layout/vList5"/>
    <dgm:cxn modelId="{30E6D301-7DB8-4E05-8CA1-70B6E0B1C713}" type="presParOf" srcId="{A4D15F51-D5B8-4FEF-AC1F-DDC6C711288A}" destId="{14F679C8-DA1F-4869-9C94-982F261574D1}" srcOrd="0" destOrd="0" presId="urn:microsoft.com/office/officeart/2005/8/layout/vList5"/>
    <dgm:cxn modelId="{06CED9E8-02BC-4A8E-8463-CF6E055A90CB}" type="presParOf" srcId="{14F679C8-DA1F-4869-9C94-982F261574D1}" destId="{287B5900-FDF9-4D22-B246-5318F5951704}" srcOrd="0" destOrd="0" presId="urn:microsoft.com/office/officeart/2005/8/layout/vList5"/>
    <dgm:cxn modelId="{5C364870-5FF0-4E38-B91D-D74FEC54E120}"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4119" y="-2460302"/>
          <a:ext cx="486193" cy="546543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5.0 Students understand the cell structure and function of plants and animals.</a:t>
          </a:r>
        </a:p>
        <a:p>
          <a:pPr marL="57150" lvl="1" indent="-57150" algn="l" defTabSz="355600">
            <a:lnSpc>
              <a:spcPct val="90000"/>
            </a:lnSpc>
            <a:spcBef>
              <a:spcPct val="0"/>
            </a:spcBef>
            <a:spcAft>
              <a:spcPct val="15000"/>
            </a:spcAft>
            <a:buChar char="••"/>
          </a:pPr>
          <a:r>
            <a:rPr lang="en-US" sz="800" kern="1200"/>
            <a:t>(Foundation) 1.2 </a:t>
          </a:r>
          <a:r>
            <a:rPr lang="en-US" sz="800" i="1" kern="1200"/>
            <a:t>Science </a:t>
          </a:r>
          <a:r>
            <a:rPr lang="en-US" sz="800" kern="1200"/>
            <a:t>Specific applications of Investigation and Experimentation standards (1.a). </a:t>
          </a:r>
        </a:p>
      </dsp:txBody>
      <dsp:txXfrm rot="5400000">
        <a:off x="3214119" y="-2460302"/>
        <a:ext cx="486193" cy="5465434"/>
      </dsp:txXfrm>
    </dsp:sp>
    <dsp:sp modelId="{287B5900-FDF9-4D22-B246-5318F5951704}">
      <dsp:nvSpPr>
        <dsp:cNvPr id="0" name=""/>
        <dsp:cNvSpPr/>
      </dsp:nvSpPr>
      <dsp:spPr>
        <a:xfrm>
          <a:off x="0" y="33753"/>
          <a:ext cx="721277"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277"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7250" y="-2456231"/>
          <a:ext cx="486193" cy="545729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(BLS) 1.c  Students know how prokaryotic cells, eukaryotic cells (including those from plants and animals), and viruses differ in complexity and general structure. </a:t>
          </a:r>
        </a:p>
      </dsp:txBody>
      <dsp:txXfrm rot="5400000">
        <a:off x="3217250" y="-2456231"/>
        <a:ext cx="486193" cy="5457292"/>
      </dsp:txXfrm>
    </dsp:sp>
    <dsp:sp modelId="{287B5900-FDF9-4D22-B246-5318F5951704}">
      <dsp:nvSpPr>
        <dsp:cNvPr id="0" name=""/>
        <dsp:cNvSpPr/>
      </dsp:nvSpPr>
      <dsp:spPr>
        <a:xfrm>
          <a:off x="0" y="39616"/>
          <a:ext cx="731348"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39616"/>
        <a:ext cx="731348"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8003-AD31-4E5A-A648-22AE9171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10</cp:revision>
  <cp:lastPrinted>2009-09-16T00:17:00Z</cp:lastPrinted>
  <dcterms:created xsi:type="dcterms:W3CDTF">2009-08-06T17:03:00Z</dcterms:created>
  <dcterms:modified xsi:type="dcterms:W3CDTF">2009-09-23T21:43:00Z</dcterms:modified>
</cp:coreProperties>
</file>