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E" w:rsidRDefault="003E205C" w:rsidP="006C152E">
      <w:pPr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-483870</wp:posOffset>
            </wp:positionV>
            <wp:extent cx="6189345" cy="542925"/>
            <wp:effectExtent l="19050" t="0" r="20955" b="9525"/>
            <wp:wrapTight wrapText="bothSides">
              <wp:wrapPolygon edited="0">
                <wp:start x="0" y="1516"/>
                <wp:lineTo x="-66" y="19705"/>
                <wp:lineTo x="665" y="21979"/>
                <wp:lineTo x="2393" y="21979"/>
                <wp:lineTo x="21607" y="21979"/>
                <wp:lineTo x="21673" y="21979"/>
                <wp:lineTo x="21673" y="1516"/>
                <wp:lineTo x="2526" y="1516"/>
                <wp:lineTo x="0" y="1516"/>
              </wp:wrapPolygon>
            </wp:wrapTight>
            <wp:docPr id="1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br/>
      </w:r>
      <w:r w:rsidR="006C152E">
        <w:t>Name___________________</w:t>
      </w:r>
    </w:p>
    <w:p w:rsidR="006C152E" w:rsidRDefault="006C152E" w:rsidP="006C152E">
      <w:pPr>
        <w:jc w:val="right"/>
      </w:pPr>
      <w:r>
        <w:t>Date____________________</w:t>
      </w:r>
    </w:p>
    <w:p w:rsidR="006C152E" w:rsidRDefault="006C152E" w:rsidP="00790225">
      <w:pPr>
        <w:pStyle w:val="Heading1"/>
        <w:jc w:val="center"/>
      </w:pPr>
      <w:r>
        <w:t>Flower Anatomy</w:t>
      </w:r>
    </w:p>
    <w:p w:rsidR="006C152E" w:rsidRPr="005D1100" w:rsidRDefault="006C152E" w:rsidP="006C152E">
      <w:pPr>
        <w:pStyle w:val="NoSpacing"/>
        <w:rPr>
          <w:b/>
        </w:rPr>
      </w:pPr>
      <w:r>
        <w:rPr>
          <w:b/>
        </w:rPr>
        <w:t>Purpose</w:t>
      </w:r>
    </w:p>
    <w:p w:rsidR="006C152E" w:rsidRDefault="006C152E" w:rsidP="006C152E">
      <w:pPr>
        <w:pStyle w:val="NoSpacing"/>
      </w:pPr>
      <w:r>
        <w:t xml:space="preserve">The purpose of this exercise is to locate and label the parts of a flower on the diagram provided. You will describe the function of each of the parts. You will identify these parts on actual flowers that you bring to class. </w:t>
      </w:r>
      <w:r w:rsidR="00531EC1">
        <w:rPr>
          <w:rStyle w:val="EndnoteReference"/>
        </w:rPr>
        <w:endnoteReference w:id="1"/>
      </w:r>
    </w:p>
    <w:p w:rsidR="006C152E" w:rsidRDefault="006C152E" w:rsidP="006C152E">
      <w:pPr>
        <w:pStyle w:val="NoSpacing"/>
      </w:pPr>
    </w:p>
    <w:p w:rsidR="006C152E" w:rsidRDefault="006C152E" w:rsidP="006C152E">
      <w:pPr>
        <w:pStyle w:val="NoSpacing"/>
        <w:rPr>
          <w:b/>
        </w:rPr>
      </w:pPr>
      <w:r>
        <w:rPr>
          <w:b/>
        </w:rPr>
        <w:t>Procedure</w:t>
      </w:r>
    </w:p>
    <w:p w:rsidR="006C152E" w:rsidRDefault="006C152E" w:rsidP="006C152E">
      <w:pPr>
        <w:pStyle w:val="NoSpacing"/>
        <w:rPr>
          <w:b/>
        </w:rPr>
      </w:pPr>
      <w:r>
        <w:rPr>
          <w:b/>
        </w:rPr>
        <w:t xml:space="preserve">  Materials:</w:t>
      </w:r>
    </w:p>
    <w:p w:rsidR="006C152E" w:rsidRDefault="006C152E" w:rsidP="006C152E">
      <w:pPr>
        <w:pStyle w:val="NoSpacing"/>
        <w:numPr>
          <w:ilvl w:val="0"/>
          <w:numId w:val="1"/>
        </w:numPr>
      </w:pPr>
      <w:r>
        <w:t>Diagrams/models of flowers</w:t>
      </w:r>
    </w:p>
    <w:p w:rsidR="006C152E" w:rsidRDefault="006C152E" w:rsidP="006C152E">
      <w:pPr>
        <w:pStyle w:val="NoSpacing"/>
        <w:numPr>
          <w:ilvl w:val="0"/>
          <w:numId w:val="1"/>
        </w:numPr>
      </w:pPr>
      <w:r>
        <w:t>Hand lens/magnifying glass</w:t>
      </w:r>
    </w:p>
    <w:p w:rsidR="006C152E" w:rsidRDefault="006C152E" w:rsidP="006C152E">
      <w:pPr>
        <w:pStyle w:val="NoSpacing"/>
        <w:numPr>
          <w:ilvl w:val="0"/>
          <w:numId w:val="1"/>
        </w:numPr>
      </w:pPr>
      <w:r>
        <w:t>Colored pencils</w:t>
      </w:r>
    </w:p>
    <w:p w:rsidR="006C152E" w:rsidRDefault="006C152E" w:rsidP="006C152E">
      <w:pPr>
        <w:pStyle w:val="NoSpacing"/>
        <w:numPr>
          <w:ilvl w:val="0"/>
          <w:numId w:val="1"/>
        </w:numPr>
      </w:pPr>
      <w:r>
        <w:t>Construction paper</w:t>
      </w:r>
    </w:p>
    <w:p w:rsidR="006C152E" w:rsidRDefault="006C152E" w:rsidP="006C152E">
      <w:pPr>
        <w:pStyle w:val="NoSpacing"/>
        <w:numPr>
          <w:ilvl w:val="0"/>
          <w:numId w:val="1"/>
        </w:numPr>
      </w:pPr>
      <w:r>
        <w:t>Student collected flowers</w:t>
      </w:r>
    </w:p>
    <w:p w:rsidR="00FA5056" w:rsidRDefault="00FA5056" w:rsidP="006C152E">
      <w:pPr>
        <w:pStyle w:val="NoSpacing"/>
        <w:numPr>
          <w:ilvl w:val="0"/>
          <w:numId w:val="1"/>
        </w:numPr>
      </w:pPr>
      <w:r>
        <w:t>Microscope</w:t>
      </w:r>
    </w:p>
    <w:p w:rsidR="00FA5056" w:rsidRDefault="00FA5056" w:rsidP="006C152E">
      <w:pPr>
        <w:pStyle w:val="NoSpacing"/>
        <w:numPr>
          <w:ilvl w:val="0"/>
          <w:numId w:val="1"/>
        </w:numPr>
      </w:pPr>
      <w:r>
        <w:t>Dissecting Blade or scissors</w:t>
      </w:r>
    </w:p>
    <w:p w:rsidR="006C152E" w:rsidRDefault="006C152E" w:rsidP="006C152E">
      <w:pPr>
        <w:pStyle w:val="NoSpacing"/>
      </w:pPr>
    </w:p>
    <w:p w:rsidR="006C152E" w:rsidRDefault="006C152E" w:rsidP="006C152E">
      <w:pPr>
        <w:pStyle w:val="NoSpacing"/>
        <w:rPr>
          <w:b/>
        </w:rPr>
      </w:pPr>
      <w:r>
        <w:rPr>
          <w:b/>
        </w:rPr>
        <w:t>Sequence of Steps</w:t>
      </w:r>
    </w:p>
    <w:p w:rsidR="006C152E" w:rsidRDefault="006C152E" w:rsidP="006C152E">
      <w:pPr>
        <w:pStyle w:val="NoSpacing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299720</wp:posOffset>
            </wp:positionV>
            <wp:extent cx="191770" cy="25781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Using the diagrams and models of flowers, find the various structures indicated below on your specimen.</w:t>
      </w:r>
    </w:p>
    <w:p w:rsidR="006C152E" w:rsidRDefault="006C152E" w:rsidP="006C152E">
      <w:pPr>
        <w:pStyle w:val="NoSpacing"/>
        <w:numPr>
          <w:ilvl w:val="0"/>
          <w:numId w:val="2"/>
        </w:numPr>
      </w:pPr>
      <w:r>
        <w:t>Label and color the following parts on the flower in “observations”:</w:t>
      </w:r>
    </w:p>
    <w:p w:rsidR="00FA5056" w:rsidRDefault="00FA5056" w:rsidP="006C152E">
      <w:pPr>
        <w:pStyle w:val="NoSpacing"/>
        <w:numPr>
          <w:ilvl w:val="1"/>
          <w:numId w:val="2"/>
        </w:numPr>
        <w:sectPr w:rsidR="00FA5056" w:rsidSect="003B49A7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52E" w:rsidRDefault="006C152E" w:rsidP="006C152E">
      <w:pPr>
        <w:pStyle w:val="NoSpacing"/>
        <w:numPr>
          <w:ilvl w:val="1"/>
          <w:numId w:val="2"/>
        </w:numPr>
      </w:pPr>
      <w:r>
        <w:lastRenderedPageBreak/>
        <w:t>Sepal – green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Stem – light green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Petals – pink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Filaments – dark blue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Anthers – light blue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lastRenderedPageBreak/>
        <w:t>Stigma – bright red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Ovary – orange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Ovule – brown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Pollen tube- yellow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Style – purple</w:t>
      </w:r>
    </w:p>
    <w:p w:rsidR="00FA5056" w:rsidRDefault="00FA5056" w:rsidP="006C152E">
      <w:pPr>
        <w:pStyle w:val="NoSpacing"/>
        <w:sectPr w:rsidR="00FA5056" w:rsidSect="00FA50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152E" w:rsidRDefault="006C152E" w:rsidP="006C152E">
      <w:pPr>
        <w:pStyle w:val="NoSpacing"/>
      </w:pPr>
    </w:p>
    <w:p w:rsidR="006C152E" w:rsidRDefault="006C152E" w:rsidP="006C152E">
      <w:pPr>
        <w:pStyle w:val="NoSpacing"/>
        <w:numPr>
          <w:ilvl w:val="0"/>
          <w:numId w:val="2"/>
        </w:numPr>
      </w:pPr>
      <w:r>
        <w:t>Gently pull your flower apart.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Separate each part of the flower</w:t>
      </w:r>
      <w:r w:rsidR="00FA5056">
        <w:t>.</w:t>
      </w:r>
    </w:p>
    <w:p w:rsidR="00FA5056" w:rsidRDefault="00FA5056" w:rsidP="006C152E">
      <w:pPr>
        <w:pStyle w:val="NoSpacing"/>
        <w:numPr>
          <w:ilvl w:val="1"/>
          <w:numId w:val="2"/>
        </w:numPr>
      </w:pPr>
      <w:r>
        <w:t>Use a blade or scissors to carefully open the ovary to view the ovules.</w:t>
      </w:r>
    </w:p>
    <w:p w:rsidR="00FA5056" w:rsidRDefault="00FA5056" w:rsidP="006C152E">
      <w:pPr>
        <w:pStyle w:val="NoSpacing"/>
        <w:numPr>
          <w:ilvl w:val="1"/>
          <w:numId w:val="2"/>
        </w:numPr>
      </w:pPr>
      <w:r>
        <w:t>Use the microscope to closely view each part of the flower.</w:t>
      </w:r>
    </w:p>
    <w:p w:rsidR="006C152E" w:rsidRDefault="006C152E" w:rsidP="006C152E">
      <w:pPr>
        <w:pStyle w:val="NoSpacing"/>
        <w:numPr>
          <w:ilvl w:val="1"/>
          <w:numId w:val="2"/>
        </w:numPr>
      </w:pPr>
      <w:r>
        <w:t>Lay the separated parts of the flower out on the construction paper and label the parts. The parts should be arranged so that they look like a flower.</w:t>
      </w:r>
    </w:p>
    <w:p w:rsidR="006C152E" w:rsidRDefault="006C152E" w:rsidP="006C152E">
      <w:pPr>
        <w:pStyle w:val="NoSpacing"/>
      </w:pPr>
    </w:p>
    <w:p w:rsidR="00857D33" w:rsidRDefault="00857D33" w:rsidP="006C152E">
      <w:pPr>
        <w:pStyle w:val="NoSpacing"/>
      </w:pPr>
    </w:p>
    <w:p w:rsidR="00857D33" w:rsidRDefault="00857D33" w:rsidP="006C152E">
      <w:pPr>
        <w:pStyle w:val="NoSpacing"/>
      </w:pPr>
    </w:p>
    <w:p w:rsidR="00857D33" w:rsidRDefault="00857D33" w:rsidP="006C152E">
      <w:pPr>
        <w:pStyle w:val="NoSpacing"/>
      </w:pPr>
    </w:p>
    <w:p w:rsidR="00531EC1" w:rsidRDefault="00531EC1" w:rsidP="006C152E">
      <w:pPr>
        <w:pStyle w:val="NoSpacing"/>
      </w:pPr>
    </w:p>
    <w:p w:rsidR="00FA5056" w:rsidRDefault="00FA5056" w:rsidP="006C152E">
      <w:pPr>
        <w:pStyle w:val="NoSpacing"/>
      </w:pPr>
    </w:p>
    <w:p w:rsidR="003E205C" w:rsidRDefault="003E205C" w:rsidP="006C152E">
      <w:pPr>
        <w:pStyle w:val="NoSpacing"/>
      </w:pPr>
    </w:p>
    <w:p w:rsidR="003E205C" w:rsidRDefault="003E205C" w:rsidP="006C152E">
      <w:pPr>
        <w:pStyle w:val="NoSpacing"/>
      </w:pPr>
    </w:p>
    <w:p w:rsidR="006C152E" w:rsidRDefault="00857D33" w:rsidP="006C152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-205740</wp:posOffset>
            </wp:positionV>
            <wp:extent cx="648970" cy="82042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1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9pt;margin-top:3.45pt;width:435.7pt;height:0;z-index:251662336;mso-position-horizontal-relative:text;mso-position-vertical-relative:text" o:connectortype="straight">
            <v:stroke dashstyle="1 1" endcap="round"/>
          </v:shape>
        </w:pict>
      </w:r>
    </w:p>
    <w:p w:rsidR="006C152E" w:rsidRPr="00531EC1" w:rsidRDefault="006C152E" w:rsidP="00531EC1">
      <w:pPr>
        <w:pStyle w:val="NoSpacing"/>
        <w:ind w:left="1080"/>
        <w:rPr>
          <w:b/>
        </w:rPr>
      </w:pPr>
      <w:r>
        <w:rPr>
          <w:b/>
        </w:rPr>
        <w:t>Observations</w:t>
      </w:r>
    </w:p>
    <w:p w:rsidR="006C152E" w:rsidRPr="006C152E" w:rsidRDefault="006C152E" w:rsidP="006C152E">
      <w:pPr>
        <w:pStyle w:val="NoSpacing"/>
        <w:numPr>
          <w:ilvl w:val="0"/>
          <w:numId w:val="3"/>
        </w:numPr>
      </w:pPr>
      <w:r>
        <w:t>Label and color the diagram using the directions above.</w:t>
      </w:r>
      <w:r w:rsidR="00531EC1">
        <w:rPr>
          <w:rStyle w:val="EndnoteReference"/>
        </w:rPr>
        <w:endnoteReference w:id="2"/>
      </w:r>
    </w:p>
    <w:p w:rsidR="00857D33" w:rsidRDefault="00531EC1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50800</wp:posOffset>
            </wp:positionV>
            <wp:extent cx="3274695" cy="2133600"/>
            <wp:effectExtent l="19050" t="0" r="1905" b="0"/>
            <wp:wrapTight wrapText="bothSides">
              <wp:wrapPolygon edited="0">
                <wp:start x="-126" y="0"/>
                <wp:lineTo x="-126" y="21407"/>
                <wp:lineTo x="21613" y="21407"/>
                <wp:lineTo x="21613" y="0"/>
                <wp:lineTo x="-126" y="0"/>
              </wp:wrapPolygon>
            </wp:wrapTight>
            <wp:docPr id="2" name="Picture 1" descr="C:\Users\Angela\Pictures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Pictures\flow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</a:blip>
                    <a:srcRect l="9337" r="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D33" w:rsidRDefault="00857D33"/>
    <w:p w:rsidR="00857D33" w:rsidRDefault="00857D33"/>
    <w:p w:rsidR="00857D33" w:rsidRDefault="00857D33"/>
    <w:p w:rsidR="00857D33" w:rsidRDefault="00857D33"/>
    <w:p w:rsidR="00857D33" w:rsidRDefault="00857D33" w:rsidP="00531EC1">
      <w:pPr>
        <w:tabs>
          <w:tab w:val="left" w:pos="2022"/>
        </w:tabs>
      </w:pPr>
    </w:p>
    <w:p w:rsidR="00531EC1" w:rsidRDefault="00531EC1" w:rsidP="00531EC1">
      <w:pPr>
        <w:tabs>
          <w:tab w:val="left" w:pos="2022"/>
        </w:tabs>
      </w:pPr>
    </w:p>
    <w:p w:rsidR="00857D33" w:rsidRDefault="00857D33" w:rsidP="00857D33">
      <w:pPr>
        <w:pStyle w:val="NoSpacing"/>
        <w:rPr>
          <w:b/>
        </w:rPr>
      </w:pPr>
      <w:r>
        <w:tab/>
      </w:r>
      <w:r>
        <w:tab/>
      </w:r>
      <w:r w:rsidRPr="00857D33">
        <w:rPr>
          <w:b/>
        </w:rPr>
        <w:t>Conclusions:</w:t>
      </w:r>
    </w:p>
    <w:p w:rsidR="00857D33" w:rsidRDefault="00857D33" w:rsidP="00857D33">
      <w:pPr>
        <w:pStyle w:val="NoSpacing"/>
        <w:numPr>
          <w:ilvl w:val="0"/>
          <w:numId w:val="4"/>
        </w:numPr>
      </w:pPr>
      <w:r>
        <w:t>Fill in the chart below with the functions of the listed parts and whether the part is associated with the male or female function of the flower.</w:t>
      </w:r>
    </w:p>
    <w:tbl>
      <w:tblPr>
        <w:tblStyle w:val="TableGrid"/>
        <w:tblW w:w="0" w:type="auto"/>
        <w:tblInd w:w="1440" w:type="dxa"/>
        <w:tblLook w:val="04A0"/>
      </w:tblPr>
      <w:tblGrid>
        <w:gridCol w:w="1368"/>
        <w:gridCol w:w="4050"/>
        <w:gridCol w:w="2228"/>
      </w:tblGrid>
      <w:tr w:rsidR="00857D33" w:rsidTr="00857D33">
        <w:tc>
          <w:tcPr>
            <w:tcW w:w="1368" w:type="dxa"/>
            <w:shd w:val="clear" w:color="auto" w:fill="D9D9D9" w:themeFill="background1" w:themeFillShade="D9"/>
          </w:tcPr>
          <w:p w:rsidR="00857D33" w:rsidRPr="00857D33" w:rsidRDefault="00857D33" w:rsidP="00857D33">
            <w:pPr>
              <w:pStyle w:val="NoSpacing"/>
              <w:jc w:val="center"/>
              <w:rPr>
                <w:b/>
              </w:rPr>
            </w:pPr>
            <w:r w:rsidRPr="00857D33">
              <w:rPr>
                <w:b/>
              </w:rPr>
              <w:t>Part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857D33" w:rsidRPr="00857D33" w:rsidRDefault="00857D33" w:rsidP="00857D33">
            <w:pPr>
              <w:pStyle w:val="NoSpacing"/>
              <w:jc w:val="center"/>
              <w:rPr>
                <w:b/>
              </w:rPr>
            </w:pPr>
            <w:r w:rsidRPr="00857D33">
              <w:rPr>
                <w:b/>
              </w:rPr>
              <w:t>Function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857D33" w:rsidRPr="00857D33" w:rsidRDefault="00857D33" w:rsidP="00857D33">
            <w:pPr>
              <w:pStyle w:val="NoSpacing"/>
              <w:jc w:val="center"/>
              <w:rPr>
                <w:b/>
              </w:rPr>
            </w:pPr>
            <w:r w:rsidRPr="00857D33">
              <w:rPr>
                <w:b/>
              </w:rPr>
              <w:t>Male/Female/Neither</w:t>
            </w: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Sepal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Petal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Pistil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Stamen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Filament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Anther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Stigma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Style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Ovary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Pollen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  <w:tr w:rsidR="00857D33" w:rsidTr="00857D33">
        <w:tc>
          <w:tcPr>
            <w:tcW w:w="1368" w:type="dxa"/>
          </w:tcPr>
          <w:p w:rsidR="00857D33" w:rsidRDefault="00857D33" w:rsidP="00857D33">
            <w:pPr>
              <w:pStyle w:val="NoSpacing"/>
            </w:pPr>
            <w:r>
              <w:t>Ovule</w:t>
            </w:r>
          </w:p>
        </w:tc>
        <w:tc>
          <w:tcPr>
            <w:tcW w:w="4050" w:type="dxa"/>
          </w:tcPr>
          <w:p w:rsidR="00857D33" w:rsidRDefault="00857D33" w:rsidP="00857D33">
            <w:pPr>
              <w:pStyle w:val="NoSpacing"/>
            </w:pPr>
          </w:p>
        </w:tc>
        <w:tc>
          <w:tcPr>
            <w:tcW w:w="2169" w:type="dxa"/>
          </w:tcPr>
          <w:p w:rsidR="00857D33" w:rsidRDefault="00857D33" w:rsidP="00857D33">
            <w:pPr>
              <w:pStyle w:val="NoSpacing"/>
            </w:pPr>
          </w:p>
        </w:tc>
      </w:tr>
    </w:tbl>
    <w:p w:rsidR="00857D33" w:rsidRDefault="00857D33" w:rsidP="00857D33">
      <w:pPr>
        <w:pStyle w:val="NoSpacing"/>
        <w:ind w:left="1440"/>
      </w:pPr>
    </w:p>
    <w:p w:rsidR="00857D33" w:rsidRDefault="00A23A05" w:rsidP="00857D33">
      <w:pPr>
        <w:pStyle w:val="NoSpacing"/>
        <w:numPr>
          <w:ilvl w:val="0"/>
          <w:numId w:val="4"/>
        </w:numPr>
      </w:pPr>
      <w:r>
        <w:t>What factors can affect asexual plant reproduction?</w:t>
      </w:r>
    </w:p>
    <w:p w:rsidR="00857D33" w:rsidRDefault="00857D33" w:rsidP="00A23A05"/>
    <w:p w:rsidR="00857D33" w:rsidRDefault="00857D33" w:rsidP="00857D33">
      <w:pPr>
        <w:pStyle w:val="NoSpacing"/>
        <w:numPr>
          <w:ilvl w:val="0"/>
          <w:numId w:val="4"/>
        </w:numPr>
      </w:pPr>
      <w:r>
        <w:t>W</w:t>
      </w:r>
      <w:r w:rsidR="00A23A05">
        <w:t>hat cell(s) in the flower go through Meiosis</w:t>
      </w:r>
      <w:r>
        <w:t>?</w:t>
      </w:r>
      <w:r w:rsidR="00A23A05">
        <w:t xml:space="preserve"> How do you know?</w:t>
      </w:r>
    </w:p>
    <w:p w:rsidR="00A23A05" w:rsidRDefault="00A23A05" w:rsidP="00857D33">
      <w:pPr>
        <w:pStyle w:val="ListParagraph"/>
      </w:pPr>
    </w:p>
    <w:p w:rsidR="00857D33" w:rsidRDefault="00857D33" w:rsidP="00531EC1">
      <w:pPr>
        <w:pStyle w:val="NoSpacing"/>
        <w:numPr>
          <w:ilvl w:val="0"/>
          <w:numId w:val="4"/>
        </w:numPr>
      </w:pPr>
      <w:r>
        <w:t xml:space="preserve">How </w:t>
      </w:r>
      <w:r w:rsidR="00A23A05">
        <w:t>did Mendel use his knowledge of the flower parts to develop his laws of segregation and independent assortment?</w:t>
      </w:r>
    </w:p>
    <w:p w:rsidR="00531EC1" w:rsidRDefault="00531EC1" w:rsidP="00531EC1">
      <w:pPr>
        <w:pStyle w:val="NoSpacing"/>
        <w:ind w:left="1800"/>
      </w:pPr>
    </w:p>
    <w:p w:rsidR="00531EC1" w:rsidRDefault="00531EC1" w:rsidP="00531EC1">
      <w:pPr>
        <w:pStyle w:val="NoSpacing"/>
        <w:ind w:left="1800"/>
      </w:pPr>
    </w:p>
    <w:p w:rsidR="00531EC1" w:rsidRDefault="00531EC1" w:rsidP="00531EC1">
      <w:pPr>
        <w:pStyle w:val="NoSpacing"/>
        <w:ind w:left="1800"/>
      </w:pPr>
    </w:p>
    <w:p w:rsidR="00FA5056" w:rsidRPr="00531EC1" w:rsidRDefault="00FA5056" w:rsidP="00531EC1">
      <w:pPr>
        <w:pStyle w:val="NoSpacing"/>
        <w:ind w:left="1800"/>
      </w:pPr>
    </w:p>
    <w:sectPr w:rsidR="00FA5056" w:rsidRPr="00531EC1" w:rsidSect="00FA50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B4" w:rsidRDefault="00EA5AB4" w:rsidP="00531EC1">
      <w:pPr>
        <w:spacing w:after="0" w:line="240" w:lineRule="auto"/>
      </w:pPr>
      <w:r>
        <w:separator/>
      </w:r>
    </w:p>
  </w:endnote>
  <w:endnote w:type="continuationSeparator" w:id="0">
    <w:p w:rsidR="00EA5AB4" w:rsidRDefault="00EA5AB4" w:rsidP="00531EC1">
      <w:pPr>
        <w:spacing w:after="0" w:line="240" w:lineRule="auto"/>
      </w:pPr>
      <w:r>
        <w:continuationSeparator/>
      </w:r>
    </w:p>
  </w:endnote>
  <w:endnote w:id="1">
    <w:p w:rsidR="00531EC1" w:rsidRPr="00531EC1" w:rsidRDefault="00531EC1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EA5E87">
        <w:rPr>
          <w:sz w:val="16"/>
          <w:szCs w:val="16"/>
          <w:u w:val="single"/>
        </w:rPr>
        <w:t>Agricultural Biology Curriculum Lesson Plans</w:t>
      </w:r>
      <w:r w:rsidRPr="00EA5E87">
        <w:rPr>
          <w:sz w:val="16"/>
          <w:szCs w:val="16"/>
        </w:rPr>
        <w:t>. Sacramento: California State Departmen</w:t>
      </w:r>
      <w:r>
        <w:rPr>
          <w:sz w:val="16"/>
          <w:szCs w:val="16"/>
        </w:rPr>
        <w:t>t</w:t>
      </w:r>
      <w:r w:rsidRPr="00EA5E87">
        <w:rPr>
          <w:sz w:val="16"/>
          <w:szCs w:val="16"/>
        </w:rPr>
        <w:t xml:space="preserve"> of Education, Agriculture Education</w:t>
      </w:r>
      <w:r>
        <w:rPr>
          <w:sz w:val="16"/>
          <w:szCs w:val="16"/>
        </w:rPr>
        <w:t xml:space="preserve"> </w:t>
      </w:r>
      <w:r w:rsidRPr="00EA5E87">
        <w:rPr>
          <w:sz w:val="16"/>
          <w:szCs w:val="16"/>
        </w:rPr>
        <w:t>Unit, 1990.</w:t>
      </w:r>
    </w:p>
  </w:endnote>
  <w:endnote w:id="2">
    <w:p w:rsidR="00531EC1" w:rsidRDefault="00531EC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31EC1">
        <w:rPr>
          <w:sz w:val="16"/>
          <w:szCs w:val="16"/>
        </w:rPr>
        <w:t xml:space="preserve">"How to Grow a Flower." </w:t>
      </w:r>
      <w:r w:rsidRPr="00531EC1">
        <w:rPr>
          <w:sz w:val="16"/>
          <w:szCs w:val="16"/>
          <w:u w:val="single"/>
        </w:rPr>
        <w:t>The Kaleidoscope of Life</w:t>
      </w:r>
      <w:r w:rsidRPr="00531EC1">
        <w:rPr>
          <w:sz w:val="16"/>
          <w:szCs w:val="16"/>
        </w:rPr>
        <w:t>. 2002. Program for Interdisciplinary Learning Through the Arts. 3 Oct 2008 &lt;teachart.msu.edu/pila/images/flower.jpg&gt;.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35EA0">
      <w:tc>
        <w:tcPr>
          <w:tcW w:w="918" w:type="dxa"/>
        </w:tcPr>
        <w:p w:rsidR="00935EA0" w:rsidRDefault="00E7318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56864" w:rsidRPr="00156864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35EA0" w:rsidRPr="00935EA0" w:rsidRDefault="00935EA0" w:rsidP="00935EA0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B-18</w:t>
          </w:r>
        </w:p>
      </w:tc>
    </w:tr>
  </w:tbl>
  <w:p w:rsidR="00935EA0" w:rsidRDefault="00935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B4" w:rsidRDefault="00EA5AB4" w:rsidP="00531EC1">
      <w:pPr>
        <w:spacing w:after="0" w:line="240" w:lineRule="auto"/>
      </w:pPr>
      <w:r>
        <w:separator/>
      </w:r>
    </w:p>
  </w:footnote>
  <w:footnote w:type="continuationSeparator" w:id="0">
    <w:p w:rsidR="00EA5AB4" w:rsidRDefault="00EA5AB4" w:rsidP="0053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B2C"/>
    <w:multiLevelType w:val="hybridMultilevel"/>
    <w:tmpl w:val="B12EBBEC"/>
    <w:lvl w:ilvl="0" w:tplc="1F2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98081C"/>
    <w:multiLevelType w:val="hybridMultilevel"/>
    <w:tmpl w:val="C478AA4A"/>
    <w:lvl w:ilvl="0" w:tplc="D02C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43A4E"/>
    <w:multiLevelType w:val="hybridMultilevel"/>
    <w:tmpl w:val="A75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0527"/>
    <w:multiLevelType w:val="hybridMultilevel"/>
    <w:tmpl w:val="4FCE0F76"/>
    <w:lvl w:ilvl="0" w:tplc="54549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D3"/>
    <w:rsid w:val="00011607"/>
    <w:rsid w:val="00071B56"/>
    <w:rsid w:val="000E072B"/>
    <w:rsid w:val="00156864"/>
    <w:rsid w:val="001645D3"/>
    <w:rsid w:val="001870E0"/>
    <w:rsid w:val="002C5B76"/>
    <w:rsid w:val="003B49A7"/>
    <w:rsid w:val="003E205C"/>
    <w:rsid w:val="003F57B4"/>
    <w:rsid w:val="004622A7"/>
    <w:rsid w:val="004B4ED6"/>
    <w:rsid w:val="00531EC1"/>
    <w:rsid w:val="006332B9"/>
    <w:rsid w:val="006C152E"/>
    <w:rsid w:val="00790225"/>
    <w:rsid w:val="0079105D"/>
    <w:rsid w:val="00797251"/>
    <w:rsid w:val="00857D33"/>
    <w:rsid w:val="00935EA0"/>
    <w:rsid w:val="0094558C"/>
    <w:rsid w:val="009C36ED"/>
    <w:rsid w:val="009D5C4C"/>
    <w:rsid w:val="00A23A05"/>
    <w:rsid w:val="00BB4A7F"/>
    <w:rsid w:val="00C50999"/>
    <w:rsid w:val="00C52097"/>
    <w:rsid w:val="00D844EA"/>
    <w:rsid w:val="00DB2679"/>
    <w:rsid w:val="00E41EAD"/>
    <w:rsid w:val="00E73183"/>
    <w:rsid w:val="00E7548F"/>
    <w:rsid w:val="00EA3631"/>
    <w:rsid w:val="00EA5AB4"/>
    <w:rsid w:val="00EE61CE"/>
    <w:rsid w:val="00F650B6"/>
    <w:rsid w:val="00F95A08"/>
    <w:rsid w:val="00FA5056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2E"/>
  </w:style>
  <w:style w:type="paragraph" w:styleId="Heading1">
    <w:name w:val="heading 1"/>
    <w:basedOn w:val="Normal"/>
    <w:next w:val="Normal"/>
    <w:link w:val="Heading1Char"/>
    <w:uiPriority w:val="9"/>
    <w:qFormat/>
    <w:rsid w:val="006C1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C1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D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1E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1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1EC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3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EA0"/>
  </w:style>
  <w:style w:type="paragraph" w:styleId="Footer">
    <w:name w:val="footer"/>
    <w:basedOn w:val="Normal"/>
    <w:link w:val="FooterChar"/>
    <w:uiPriority w:val="99"/>
    <w:unhideWhenUsed/>
    <w:rsid w:val="0093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11.1.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56D0B875-E394-4EBE-9D67-00D41926774D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(1.a). </a:t>
          </a:r>
        </a:p>
      </dgm:t>
    </dgm:pt>
    <dgm:pt modelId="{1C8B01FD-5DD5-4B94-975B-853FA2AD2079}" type="parTrans" cxnId="{FA713289-FE84-44E1-90E1-74CD29CB95C4}">
      <dgm:prSet/>
      <dgm:spPr/>
      <dgm:t>
        <a:bodyPr/>
        <a:lstStyle/>
        <a:p>
          <a:endParaRPr lang="en-US"/>
        </a:p>
      </dgm:t>
    </dgm:pt>
    <dgm:pt modelId="{0E4BEBA9-5206-488E-9C45-A0A642373BB4}" type="sibTrans" cxnId="{FA713289-FE84-44E1-90E1-74CD29CB95C4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 custLinFactNeighborX="-26" custLinFactNeighborY="76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61F45AE7-4E62-4FBB-B667-430C71633E3E}" type="presOf" srcId="{ED35E908-99EA-4021-B7AA-FFFF751752DA}" destId="{287B5900-FDF9-4D22-B246-5318F5951704}" srcOrd="0" destOrd="0" presId="urn:microsoft.com/office/officeart/2005/8/layout/vList5"/>
    <dgm:cxn modelId="{FA713289-FE84-44E1-90E1-74CD29CB95C4}" srcId="{ED35E908-99EA-4021-B7AA-FFFF751752DA}" destId="{56D0B875-E394-4EBE-9D67-00D41926774D}" srcOrd="1" destOrd="0" parTransId="{1C8B01FD-5DD5-4B94-975B-853FA2AD2079}" sibTransId="{0E4BEBA9-5206-488E-9C45-A0A642373BB4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CFC9010-374D-45C3-A9E3-EF0F29F31A57}" type="presOf" srcId="{3EE877E5-497D-48F8-B93E-6023B73C0C2D}" destId="{D85A961A-C185-4492-A3AB-0E0AC3BBFA0A}" srcOrd="0" destOrd="0" presId="urn:microsoft.com/office/officeart/2005/8/layout/vList5"/>
    <dgm:cxn modelId="{D1F49B23-F9A5-41D2-83E9-3CFE96840CAA}" type="presOf" srcId="{56D0B875-E394-4EBE-9D67-00D41926774D}" destId="{D85A961A-C185-4492-A3AB-0E0AC3BBFA0A}" srcOrd="0" destOrd="1" presId="urn:microsoft.com/office/officeart/2005/8/layout/vList5"/>
    <dgm:cxn modelId="{38346912-B018-453C-A7B4-48E2B273D1E4}" type="presOf" srcId="{C3C9244B-6B8D-431D-AE6F-7BCD90AB9A2A}" destId="{A4D15F51-D5B8-4FEF-AC1F-DDC6C711288A}" srcOrd="0" destOrd="0" presId="urn:microsoft.com/office/officeart/2005/8/layout/vList5"/>
    <dgm:cxn modelId="{AA9AD079-0012-4B33-B309-CB77D2D12FC2}" type="presParOf" srcId="{A4D15F51-D5B8-4FEF-AC1F-DDC6C711288A}" destId="{14F679C8-DA1F-4869-9C94-982F261574D1}" srcOrd="0" destOrd="0" presId="urn:microsoft.com/office/officeart/2005/8/layout/vList5"/>
    <dgm:cxn modelId="{34012ECC-9CFD-496B-9D70-8D5A350F406C}" type="presParOf" srcId="{14F679C8-DA1F-4869-9C94-982F261574D1}" destId="{287B5900-FDF9-4D22-B246-5318F5951704}" srcOrd="0" destOrd="0" presId="urn:microsoft.com/office/officeart/2005/8/layout/vList5"/>
    <dgm:cxn modelId="{39274C72-8818-452A-904E-2698727DFDE3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03DB-068A-40AA-A46C-999FCAD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2009-08-06T18:31:00Z</dcterms:created>
  <dcterms:modified xsi:type="dcterms:W3CDTF">2009-09-23T21:58:00Z</dcterms:modified>
</cp:coreProperties>
</file>