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203728" w:rsidP="00BC0345">
      <w:pPr>
        <w:jc w:val="right"/>
      </w:pPr>
      <w:r>
        <w:rPr>
          <w:noProof/>
        </w:rPr>
        <w:drawing>
          <wp:anchor distT="0" distB="0" distL="114300" distR="114300" simplePos="0" relativeHeight="251673600" behindDoc="1" locked="0" layoutInCell="1" allowOverlap="1">
            <wp:simplePos x="0" y="0"/>
            <wp:positionH relativeFrom="column">
              <wp:posOffset>-174625</wp:posOffset>
            </wp:positionH>
            <wp:positionV relativeFrom="paragraph">
              <wp:posOffset>11430</wp:posOffset>
            </wp:positionV>
            <wp:extent cx="6195695" cy="579755"/>
            <wp:effectExtent l="19050" t="0" r="14605" b="0"/>
            <wp:wrapTight wrapText="bothSides">
              <wp:wrapPolygon edited="0">
                <wp:start x="0" y="1419"/>
                <wp:lineTo x="-66" y="19163"/>
                <wp:lineTo x="465" y="20583"/>
                <wp:lineTo x="2391" y="20583"/>
                <wp:lineTo x="21585" y="20583"/>
                <wp:lineTo x="21651" y="20583"/>
                <wp:lineTo x="21651" y="2839"/>
                <wp:lineTo x="21585" y="1419"/>
                <wp:lineTo x="0" y="1419"/>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1324D8">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-567690</wp:posOffset>
            </wp:positionV>
            <wp:extent cx="6251575" cy="543560"/>
            <wp:effectExtent l="19050" t="0" r="0" b="8890"/>
            <wp:wrapTight wrapText="bothSides">
              <wp:wrapPolygon edited="0">
                <wp:start x="2633" y="0"/>
                <wp:lineTo x="263" y="757"/>
                <wp:lineTo x="-66" y="2271"/>
                <wp:lineTo x="-66" y="19682"/>
                <wp:lineTo x="658" y="21953"/>
                <wp:lineTo x="2633" y="21953"/>
                <wp:lineTo x="21457" y="21953"/>
                <wp:lineTo x="21523" y="21953"/>
                <wp:lineTo x="21589" y="15140"/>
                <wp:lineTo x="21589" y="9841"/>
                <wp:lineTo x="21523" y="1514"/>
                <wp:lineTo x="21457" y="0"/>
                <wp:lineTo x="2633" y="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EF4569" w:rsidP="00BC0345">
      <w:pPr>
        <w:pStyle w:val="Heading1"/>
        <w:jc w:val="center"/>
      </w:pPr>
      <w:r>
        <w:t xml:space="preserve">Accumulation of </w:t>
      </w:r>
      <w:r w:rsidR="00203728">
        <w:t>Toxin</w:t>
      </w:r>
      <w:r w:rsidR="00291F9B">
        <w:t>s</w:t>
      </w:r>
      <w:r w:rsidR="00203728">
        <w:t xml:space="preserve"> in a Food Web</w:t>
      </w:r>
    </w:p>
    <w:p w:rsidR="00BC0345" w:rsidRPr="005D1100" w:rsidRDefault="00BC0345" w:rsidP="00BC0345">
      <w:pPr>
        <w:pStyle w:val="NoSpacing"/>
        <w:rPr>
          <w:b/>
        </w:rPr>
      </w:pPr>
      <w:r>
        <w:rPr>
          <w:b/>
        </w:rPr>
        <w:t>Purpose</w:t>
      </w:r>
    </w:p>
    <w:p w:rsidR="00BC0345" w:rsidRPr="00203728" w:rsidRDefault="00203728" w:rsidP="00203728">
      <w:pPr>
        <w:rPr>
          <w:rFonts w:cs="Arial"/>
        </w:rPr>
      </w:pPr>
      <w:r w:rsidRPr="00203728">
        <w:rPr>
          <w:rFonts w:cs="Arial"/>
        </w:rPr>
        <w:t>The purpose of this lab is to understand the concept of an ecosystem, energy transfer through the aquatic food chain, and how toxic materials can enter the food chain.  You should learn to appreciate the delicate balance of nature</w:t>
      </w:r>
      <w:r w:rsidRPr="00203728">
        <w:rPr>
          <w:rFonts w:eastAsia="Calibri" w:cs="Times New Roman"/>
        </w:rPr>
        <w:t>.</w:t>
      </w:r>
      <w:r w:rsidR="00DC7CC6" w:rsidRPr="00203728">
        <w:rPr>
          <w:rStyle w:val="EndnoteReference"/>
        </w:rPr>
        <w:endnoteReference w:id="1"/>
      </w:r>
    </w:p>
    <w:p w:rsidR="00203728" w:rsidRPr="00203728" w:rsidRDefault="00203728" w:rsidP="00203728">
      <w:pPr>
        <w:pStyle w:val="NoSpacing"/>
        <w:rPr>
          <w:b/>
        </w:rPr>
      </w:pPr>
      <w:r>
        <w:rPr>
          <w:b/>
        </w:rPr>
        <w:t>Background Information</w:t>
      </w:r>
    </w:p>
    <w:p w:rsidR="00203728" w:rsidRPr="00203728" w:rsidRDefault="00203728" w:rsidP="00203728">
      <w:pPr>
        <w:pStyle w:val="NoSpacing"/>
      </w:pPr>
      <w:r w:rsidRPr="00203728">
        <w:t xml:space="preserve">Water quality problems have plagued California since the days of its early settlers.  Our state’s massive water transportation and storage systems are testimony to the fact that </w:t>
      </w:r>
      <w:smartTag w:uri="urn:schemas-microsoft-com:office:smarttags" w:element="State">
        <w:smartTag w:uri="urn:schemas-microsoft-com:office:smarttags" w:element="place">
          <w:r w:rsidRPr="00203728">
            <w:t>California</w:t>
          </w:r>
        </w:smartTag>
      </w:smartTag>
      <w:r w:rsidRPr="00203728">
        <w:t>’s water supplies quite often do not occur where and when they are needed most.  Our water supply is sometimes a case of glut of famine, flood or drought.  But all the water in the world – in the right place at the right time – won’t do a drop of good if it isn’t fit to use!!</w:t>
      </w:r>
    </w:p>
    <w:p w:rsidR="00203728" w:rsidRPr="00203728" w:rsidRDefault="00203728" w:rsidP="00203728">
      <w:pPr>
        <w:pStyle w:val="NoSpacing"/>
      </w:pPr>
    </w:p>
    <w:p w:rsidR="00203728" w:rsidRPr="00203728" w:rsidRDefault="00203728" w:rsidP="00203728">
      <w:pPr>
        <w:pStyle w:val="NoSpacing"/>
      </w:pPr>
      <w:r w:rsidRPr="00203728">
        <w:t>True, our domestic water supplies have come a long way since the days when a glass of water might carry with it the threat of cholera or typhoid.  But almost daily, the news media carry alarming stories of toxic substances threatening our ground water supplies.</w:t>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203728" w:rsidRPr="00203728" w:rsidRDefault="00203728" w:rsidP="00203728">
      <w:pPr>
        <w:numPr>
          <w:ilvl w:val="0"/>
          <w:numId w:val="27"/>
        </w:numPr>
        <w:spacing w:after="0" w:line="240" w:lineRule="auto"/>
        <w:rPr>
          <w:rFonts w:cs="Arial"/>
        </w:rPr>
      </w:pPr>
      <w:r w:rsidRPr="00203728">
        <w:rPr>
          <w:rFonts w:cs="Arial"/>
        </w:rPr>
        <w:t>Plastic bag representing your stomach</w:t>
      </w:r>
    </w:p>
    <w:p w:rsidR="00203728" w:rsidRPr="00203728" w:rsidRDefault="00203728" w:rsidP="00203728">
      <w:pPr>
        <w:numPr>
          <w:ilvl w:val="0"/>
          <w:numId w:val="27"/>
        </w:numPr>
        <w:spacing w:after="0" w:line="240" w:lineRule="auto"/>
        <w:rPr>
          <w:rFonts w:cs="Arial"/>
        </w:rPr>
      </w:pPr>
      <w:r w:rsidRPr="00203728">
        <w:rPr>
          <w:rFonts w:cs="Arial"/>
        </w:rPr>
        <w:t>Card representing either a daphnia, mayfly larvae, or fish</w:t>
      </w:r>
    </w:p>
    <w:p w:rsidR="00203728" w:rsidRPr="00203728" w:rsidRDefault="00203728" w:rsidP="00203728">
      <w:pPr>
        <w:numPr>
          <w:ilvl w:val="0"/>
          <w:numId w:val="27"/>
        </w:numPr>
        <w:spacing w:after="0" w:line="240" w:lineRule="auto"/>
        <w:rPr>
          <w:rFonts w:cs="Arial"/>
        </w:rPr>
      </w:pPr>
      <w:r w:rsidRPr="00203728">
        <w:rPr>
          <w:rFonts w:cs="Arial"/>
        </w:rPr>
        <w:t>M &amp; Ms</w:t>
      </w:r>
    </w:p>
    <w:p w:rsidR="000A6E00" w:rsidRDefault="000A6E00" w:rsidP="000A6E00">
      <w:pPr>
        <w:pStyle w:val="NoSpacing"/>
        <w:ind w:left="1080"/>
      </w:pPr>
    </w:p>
    <w:p w:rsidR="00555E0A" w:rsidRDefault="00555E0A" w:rsidP="00555E0A">
      <w:pPr>
        <w:pStyle w:val="NoSpacing"/>
        <w:rPr>
          <w:b/>
        </w:rPr>
      </w:pPr>
      <w:r w:rsidRPr="00555E0A">
        <w:rPr>
          <w:b/>
        </w:rPr>
        <w:t>Sequence of Steps</w:t>
      </w:r>
    </w:p>
    <w:p w:rsidR="00203728" w:rsidRDefault="00203728" w:rsidP="00203728">
      <w:pPr>
        <w:numPr>
          <w:ilvl w:val="0"/>
          <w:numId w:val="28"/>
        </w:numPr>
        <w:spacing w:after="0" w:line="240" w:lineRule="auto"/>
        <w:rPr>
          <w:rFonts w:cs="Arial"/>
        </w:rPr>
      </w:pPr>
      <w:r w:rsidRPr="00203728">
        <w:rPr>
          <w:rFonts w:cs="Arial"/>
        </w:rPr>
        <w:t>This lab will explain the aquatic food chain.  Please define a food chain below:</w:t>
      </w:r>
    </w:p>
    <w:p w:rsidR="00291F9B" w:rsidRDefault="00291F9B" w:rsidP="00291F9B">
      <w:pPr>
        <w:spacing w:after="0" w:line="240" w:lineRule="auto"/>
        <w:ind w:left="720"/>
        <w:rPr>
          <w:rFonts w:cs="Arial"/>
        </w:rPr>
      </w:pPr>
    </w:p>
    <w:p w:rsidR="00291F9B" w:rsidRDefault="00291F9B" w:rsidP="00291F9B">
      <w:pPr>
        <w:spacing w:after="0" w:line="240" w:lineRule="auto"/>
        <w:ind w:left="720"/>
        <w:rPr>
          <w:rFonts w:cs="Arial"/>
        </w:rPr>
      </w:pPr>
    </w:p>
    <w:p w:rsidR="00291F9B" w:rsidRDefault="00291F9B" w:rsidP="00291F9B">
      <w:pPr>
        <w:spacing w:after="0" w:line="240" w:lineRule="auto"/>
        <w:ind w:left="720"/>
        <w:rPr>
          <w:rFonts w:cs="Arial"/>
        </w:rPr>
      </w:pPr>
    </w:p>
    <w:p w:rsidR="00291F9B" w:rsidRPr="00203728" w:rsidRDefault="00291F9B" w:rsidP="00291F9B">
      <w:pPr>
        <w:spacing w:after="0" w:line="240" w:lineRule="auto"/>
        <w:ind w:left="720"/>
        <w:rPr>
          <w:rFonts w:cs="Arial"/>
        </w:rPr>
      </w:pPr>
    </w:p>
    <w:p w:rsidR="00203728" w:rsidRPr="00203728" w:rsidRDefault="00203728" w:rsidP="00203728">
      <w:pPr>
        <w:numPr>
          <w:ilvl w:val="0"/>
          <w:numId w:val="28"/>
        </w:numPr>
        <w:spacing w:after="0" w:line="240" w:lineRule="auto"/>
        <w:rPr>
          <w:rFonts w:cs="Arial"/>
        </w:rPr>
      </w:pPr>
      <w:r w:rsidRPr="00203728">
        <w:rPr>
          <w:rFonts w:cs="Arial"/>
        </w:rPr>
        <w:t>The class will be divided into three groups based on the organism- 30 students</w:t>
      </w:r>
    </w:p>
    <w:p w:rsidR="00203728" w:rsidRPr="00203728" w:rsidRDefault="00203728" w:rsidP="00203728">
      <w:pPr>
        <w:numPr>
          <w:ilvl w:val="1"/>
          <w:numId w:val="28"/>
        </w:numPr>
        <w:spacing w:after="0" w:line="240" w:lineRule="auto"/>
        <w:rPr>
          <w:rFonts w:cs="Arial"/>
        </w:rPr>
      </w:pPr>
      <w:r w:rsidRPr="00203728">
        <w:rPr>
          <w:rFonts w:cs="Arial"/>
        </w:rPr>
        <w:t>Water daphnia (a small fresh water animal)- about 20 students</w:t>
      </w:r>
    </w:p>
    <w:p w:rsidR="00203728" w:rsidRPr="00203728" w:rsidRDefault="00203728" w:rsidP="00203728">
      <w:pPr>
        <w:numPr>
          <w:ilvl w:val="1"/>
          <w:numId w:val="28"/>
        </w:numPr>
        <w:spacing w:after="0" w:line="240" w:lineRule="auto"/>
        <w:rPr>
          <w:rFonts w:cs="Arial"/>
        </w:rPr>
      </w:pPr>
      <w:r w:rsidRPr="00203728">
        <w:rPr>
          <w:rFonts w:cs="Arial"/>
        </w:rPr>
        <w:t>Mayfly larvae who prey on the daphnia- about 7 students</w:t>
      </w:r>
    </w:p>
    <w:p w:rsidR="00203728" w:rsidRPr="00203728" w:rsidRDefault="00203728" w:rsidP="00203728">
      <w:pPr>
        <w:numPr>
          <w:ilvl w:val="1"/>
          <w:numId w:val="28"/>
        </w:numPr>
        <w:spacing w:after="0" w:line="240" w:lineRule="auto"/>
        <w:rPr>
          <w:rFonts w:cs="Arial"/>
        </w:rPr>
      </w:pPr>
      <w:r w:rsidRPr="00203728">
        <w:rPr>
          <w:rFonts w:cs="Arial"/>
        </w:rPr>
        <w:t>Small mouth bass who prey on the mayfly larvae- about 3 students</w:t>
      </w:r>
    </w:p>
    <w:p w:rsidR="00203728" w:rsidRPr="00203728" w:rsidRDefault="00203728" w:rsidP="00203728">
      <w:pPr>
        <w:numPr>
          <w:ilvl w:val="0"/>
          <w:numId w:val="28"/>
        </w:numPr>
        <w:spacing w:after="0" w:line="240" w:lineRule="auto"/>
        <w:rPr>
          <w:rFonts w:cs="Arial"/>
        </w:rPr>
      </w:pPr>
      <w:r w:rsidRPr="00203728">
        <w:rPr>
          <w:rFonts w:cs="Arial"/>
        </w:rPr>
        <w:t>Each “Daphnia” will receive a small plastic bag.  The bag represents the food container to hold food energy.  In other words, it is your stomach!!</w:t>
      </w:r>
    </w:p>
    <w:p w:rsidR="00203728" w:rsidRPr="00203728" w:rsidRDefault="00203728" w:rsidP="00203728">
      <w:pPr>
        <w:numPr>
          <w:ilvl w:val="0"/>
          <w:numId w:val="28"/>
        </w:numPr>
        <w:spacing w:after="0" w:line="240" w:lineRule="auto"/>
        <w:rPr>
          <w:rFonts w:cs="Arial"/>
        </w:rPr>
      </w:pPr>
      <w:r w:rsidRPr="00203728">
        <w:rPr>
          <w:rFonts w:cs="Arial"/>
        </w:rPr>
        <w:t>The “food” represented by M &amp; Ms will be scattered on a table. NOTE: you cannot leave the established boundaries of the pond.</w:t>
      </w:r>
    </w:p>
    <w:p w:rsidR="00203728" w:rsidRPr="00203728" w:rsidRDefault="00203728" w:rsidP="00203728">
      <w:pPr>
        <w:numPr>
          <w:ilvl w:val="0"/>
          <w:numId w:val="28"/>
        </w:numPr>
        <w:spacing w:after="0" w:line="240" w:lineRule="auto"/>
        <w:rPr>
          <w:rFonts w:cs="Arial"/>
        </w:rPr>
      </w:pPr>
      <w:r w:rsidRPr="00203728">
        <w:rPr>
          <w:rFonts w:cs="Arial"/>
        </w:rPr>
        <w:lastRenderedPageBreak/>
        <w:t>The “Daphnia” will be instructed to go looking for food, gathering the “food” and placing it in their stomach.  You eat by picking up one M &amp; M at a time.  You will have 30 seconds for your feeding.</w:t>
      </w:r>
    </w:p>
    <w:p w:rsidR="00203728" w:rsidRPr="00203728" w:rsidRDefault="00203728" w:rsidP="00203728">
      <w:pPr>
        <w:numPr>
          <w:ilvl w:val="0"/>
          <w:numId w:val="28"/>
        </w:numPr>
        <w:spacing w:after="0" w:line="240" w:lineRule="auto"/>
        <w:rPr>
          <w:rFonts w:cs="Arial"/>
        </w:rPr>
      </w:pPr>
      <w:r w:rsidRPr="00203728">
        <w:rPr>
          <w:rFonts w:cs="Arial"/>
        </w:rPr>
        <w:t>“Mayfly larvae” will prey on the “Daphnia” by tagging them and “eat” (collect the “Daphnia” stomachs) as many as possible in 20 seconds.  Any daphnia caught must give up its stomach to the mayfly larvae and move to the sidelines.</w:t>
      </w:r>
    </w:p>
    <w:p w:rsidR="00203728" w:rsidRPr="00203728" w:rsidRDefault="00203728" w:rsidP="00203728">
      <w:pPr>
        <w:numPr>
          <w:ilvl w:val="0"/>
          <w:numId w:val="28"/>
        </w:numPr>
        <w:spacing w:after="0" w:line="240" w:lineRule="auto"/>
        <w:rPr>
          <w:rFonts w:cs="Arial"/>
        </w:rPr>
      </w:pPr>
      <w:r w:rsidRPr="00203728">
        <w:rPr>
          <w:rFonts w:cs="Arial"/>
        </w:rPr>
        <w:t>“Small mouth bass” are now permitted to prey on the mayfly larvae for 10 seconds.  The same rules apply.</w:t>
      </w:r>
    </w:p>
    <w:p w:rsidR="00203728" w:rsidRPr="00203728" w:rsidRDefault="00203728" w:rsidP="00203728">
      <w:pPr>
        <w:numPr>
          <w:ilvl w:val="0"/>
          <w:numId w:val="28"/>
        </w:numPr>
        <w:spacing w:after="0" w:line="240" w:lineRule="auto"/>
        <w:rPr>
          <w:rFonts w:cs="Arial"/>
        </w:rPr>
      </w:pPr>
      <w:r w:rsidRPr="00203728">
        <w:rPr>
          <w:rFonts w:cs="Arial"/>
        </w:rPr>
        <w:t xml:space="preserve">Go back to the classroom.  The live animals are to empty their stomach(s) and separate the colors of M &amp; Ms.  </w:t>
      </w:r>
    </w:p>
    <w:p w:rsidR="00203728" w:rsidRPr="00203728" w:rsidRDefault="00203728" w:rsidP="00203728">
      <w:pPr>
        <w:numPr>
          <w:ilvl w:val="0"/>
          <w:numId w:val="28"/>
        </w:numPr>
        <w:spacing w:after="0" w:line="240" w:lineRule="auto"/>
        <w:rPr>
          <w:rFonts w:cs="Arial"/>
        </w:rPr>
      </w:pPr>
      <w:r w:rsidRPr="00203728">
        <w:rPr>
          <w:rFonts w:cs="Arial"/>
        </w:rPr>
        <w:t xml:space="preserve">There is a toxic chemical loose in the water environment.  It is poisonous, accumulates in the food chain and stays in the environment for a long time!  All of the </w:t>
      </w:r>
      <w:r w:rsidRPr="00203728">
        <w:rPr>
          <w:rFonts w:cs="Arial"/>
          <w:u w:val="single"/>
        </w:rPr>
        <w:tab/>
      </w:r>
      <w:r w:rsidRPr="00203728">
        <w:rPr>
          <w:rFonts w:cs="Arial"/>
          <w:u w:val="single"/>
        </w:rPr>
        <w:tab/>
      </w:r>
      <w:r w:rsidRPr="00203728">
        <w:rPr>
          <w:rFonts w:cs="Arial"/>
          <w:u w:val="single"/>
        </w:rPr>
        <w:tab/>
      </w:r>
      <w:r w:rsidRPr="00203728">
        <w:rPr>
          <w:rFonts w:cs="Arial"/>
          <w:u w:val="single"/>
        </w:rPr>
        <w:tab/>
      </w:r>
      <w:r w:rsidRPr="00203728">
        <w:rPr>
          <w:rFonts w:cs="Arial"/>
        </w:rPr>
        <w:t xml:space="preserve"> M &amp; Ms represent the poison.  Calculate the number of toxic M &amp; Ms and the number of ‘safe’ M &amp; Ms you ate and enter it in the data table.</w:t>
      </w:r>
    </w:p>
    <w:p w:rsidR="00203728" w:rsidRPr="00203728" w:rsidRDefault="00203728" w:rsidP="00203728">
      <w:pPr>
        <w:numPr>
          <w:ilvl w:val="0"/>
          <w:numId w:val="28"/>
        </w:numPr>
        <w:spacing w:after="0" w:line="240" w:lineRule="auto"/>
        <w:rPr>
          <w:rFonts w:cs="Arial"/>
        </w:rPr>
      </w:pPr>
      <w:r w:rsidRPr="00203728">
        <w:rPr>
          <w:rFonts w:cs="Arial"/>
        </w:rPr>
        <w:t>All of the “Daphnia” that were not eaten by the mayfly larvae may now be considered dead if they have any of the toxic M &amp; Ms in their food supply.  Check your stomachs!!</w:t>
      </w:r>
    </w:p>
    <w:p w:rsidR="00203728" w:rsidRPr="00203728" w:rsidRDefault="00203728" w:rsidP="00203728">
      <w:pPr>
        <w:numPr>
          <w:ilvl w:val="0"/>
          <w:numId w:val="28"/>
        </w:numPr>
        <w:spacing w:after="0" w:line="240" w:lineRule="auto"/>
        <w:rPr>
          <w:rFonts w:cs="Arial"/>
        </w:rPr>
      </w:pPr>
      <w:r w:rsidRPr="00203728">
        <w:rPr>
          <w:rFonts w:cs="Arial"/>
        </w:rPr>
        <w:t>Any mayfly larvae with a food supply that exceeds 40% of toxic M &amp; Ms will also be considered dead.</w:t>
      </w:r>
    </w:p>
    <w:p w:rsidR="00203728" w:rsidRDefault="00203728" w:rsidP="00203728">
      <w:pPr>
        <w:numPr>
          <w:ilvl w:val="0"/>
          <w:numId w:val="28"/>
        </w:numPr>
        <w:spacing w:after="0" w:line="240" w:lineRule="auto"/>
        <w:rPr>
          <w:rFonts w:cs="Arial"/>
        </w:rPr>
      </w:pPr>
      <w:r>
        <w:rPr>
          <w:rFonts w:cs="Arial"/>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453390</wp:posOffset>
            </wp:positionV>
            <wp:extent cx="194945" cy="26225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62255"/>
                    </a:xfrm>
                    <a:prstGeom prst="rect">
                      <a:avLst/>
                    </a:prstGeom>
                    <a:noFill/>
                    <a:ln w="9525">
                      <a:noFill/>
                      <a:miter lim="800000"/>
                      <a:headEnd/>
                      <a:tailEnd/>
                    </a:ln>
                  </pic:spPr>
                </pic:pic>
              </a:graphicData>
            </a:graphic>
          </wp:anchor>
        </w:drawing>
      </w:r>
      <w:r w:rsidRPr="00203728">
        <w:rPr>
          <w:rFonts w:cs="Arial"/>
        </w:rPr>
        <w:t xml:space="preserve">Any fish with a concentration of 50% or over of toxic M &amp; Ms may be able to survive, but its ability to ward off disease, produce offspring, and find or catch food may be limited.  Your life expectancy is </w:t>
      </w:r>
      <w:r w:rsidRPr="00203728">
        <w:rPr>
          <w:rFonts w:cs="Arial"/>
          <w:u w:val="single"/>
        </w:rPr>
        <w:t>very</w:t>
      </w:r>
      <w:r w:rsidRPr="00203728">
        <w:rPr>
          <w:rFonts w:cs="Arial"/>
        </w:rPr>
        <w:t xml:space="preserve"> unstable!!</w:t>
      </w:r>
    </w:p>
    <w:p w:rsidR="00203728" w:rsidRPr="00203728" w:rsidRDefault="00203728" w:rsidP="00203728">
      <w:pPr>
        <w:numPr>
          <w:ilvl w:val="0"/>
          <w:numId w:val="28"/>
        </w:numPr>
        <w:spacing w:after="0" w:line="240" w:lineRule="auto"/>
        <w:rPr>
          <w:rFonts w:cs="Arial"/>
        </w:rPr>
      </w:pPr>
      <w:r>
        <w:rPr>
          <w:rFonts w:cs="Arial"/>
        </w:rPr>
        <w:t>Record your data and results.</w:t>
      </w:r>
    </w:p>
    <w:p w:rsidR="001324D8" w:rsidRDefault="001324D8" w:rsidP="003D7720">
      <w:pPr>
        <w:pStyle w:val="NoSpacing"/>
      </w:pPr>
    </w:p>
    <w:p w:rsidR="007D12FE" w:rsidRDefault="007D12FE" w:rsidP="003D7720">
      <w:pPr>
        <w:pStyle w:val="NoSpacing"/>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352385"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7D12FE" w:rsidRDefault="00203728" w:rsidP="00203728">
      <w:pPr>
        <w:pStyle w:val="NoSpacing"/>
        <w:ind w:left="720"/>
        <w:rPr>
          <w:b/>
        </w:rPr>
      </w:pPr>
      <w:r>
        <w:rPr>
          <w:b/>
        </w:rPr>
        <w:t>Data and Results</w:t>
      </w:r>
    </w:p>
    <w:p w:rsidR="00203728" w:rsidRDefault="00203728" w:rsidP="00203728">
      <w:pPr>
        <w:pStyle w:val="NoSpacing"/>
        <w:ind w:left="720"/>
        <w:rPr>
          <w:b/>
        </w:rPr>
      </w:pPr>
    </w:p>
    <w:p w:rsidR="00203728" w:rsidRDefault="00203728" w:rsidP="00203728">
      <w:pPr>
        <w:pStyle w:val="NoSpacing"/>
        <w:ind w:left="720"/>
        <w:rPr>
          <w:b/>
        </w:rPr>
      </w:pPr>
    </w:p>
    <w:tbl>
      <w:tblPr>
        <w:tblStyle w:val="TableGrid"/>
        <w:tblW w:w="0" w:type="auto"/>
        <w:tblLook w:val="00BF"/>
      </w:tblPr>
      <w:tblGrid>
        <w:gridCol w:w="1915"/>
        <w:gridCol w:w="1915"/>
        <w:gridCol w:w="1915"/>
        <w:gridCol w:w="1915"/>
        <w:gridCol w:w="1916"/>
      </w:tblGrid>
      <w:tr w:rsidR="00203728" w:rsidTr="00D81BBA">
        <w:tc>
          <w:tcPr>
            <w:tcW w:w="1915" w:type="dxa"/>
            <w:vAlign w:val="center"/>
          </w:tcPr>
          <w:p w:rsidR="00203728" w:rsidRPr="00203728" w:rsidRDefault="00203728" w:rsidP="00D81BBA">
            <w:pPr>
              <w:jc w:val="center"/>
              <w:rPr>
                <w:rFonts w:cs="Arial"/>
                <w:b/>
              </w:rPr>
            </w:pPr>
            <w:r w:rsidRPr="00203728">
              <w:rPr>
                <w:rFonts w:cs="Arial"/>
                <w:b/>
              </w:rPr>
              <w:t>SPECIES</w:t>
            </w:r>
          </w:p>
        </w:tc>
        <w:tc>
          <w:tcPr>
            <w:tcW w:w="1915" w:type="dxa"/>
            <w:vAlign w:val="center"/>
          </w:tcPr>
          <w:p w:rsidR="00203728" w:rsidRPr="00203728" w:rsidRDefault="00203728" w:rsidP="00D81BBA">
            <w:pPr>
              <w:jc w:val="center"/>
              <w:rPr>
                <w:rFonts w:cs="Arial"/>
                <w:b/>
              </w:rPr>
            </w:pPr>
            <w:r w:rsidRPr="00203728">
              <w:rPr>
                <w:rFonts w:cs="Arial"/>
                <w:b/>
              </w:rPr>
              <w:t>TOTAL M&amp;Ms</w:t>
            </w:r>
          </w:p>
        </w:tc>
        <w:tc>
          <w:tcPr>
            <w:tcW w:w="1915" w:type="dxa"/>
            <w:vAlign w:val="center"/>
          </w:tcPr>
          <w:p w:rsidR="00203728" w:rsidRPr="00203728" w:rsidRDefault="00203728" w:rsidP="00D81BBA">
            <w:pPr>
              <w:jc w:val="center"/>
              <w:rPr>
                <w:rFonts w:cs="Arial"/>
                <w:b/>
              </w:rPr>
            </w:pPr>
            <w:r w:rsidRPr="00203728">
              <w:rPr>
                <w:rFonts w:cs="Arial"/>
                <w:b/>
              </w:rPr>
              <w:t># OF SAFE M&amp;Ms</w:t>
            </w:r>
          </w:p>
        </w:tc>
        <w:tc>
          <w:tcPr>
            <w:tcW w:w="1915" w:type="dxa"/>
            <w:vAlign w:val="center"/>
          </w:tcPr>
          <w:p w:rsidR="00203728" w:rsidRPr="00203728" w:rsidRDefault="00203728" w:rsidP="00D81BBA">
            <w:pPr>
              <w:jc w:val="center"/>
              <w:rPr>
                <w:rFonts w:cs="Arial"/>
                <w:b/>
              </w:rPr>
            </w:pPr>
            <w:r w:rsidRPr="00203728">
              <w:rPr>
                <w:rFonts w:cs="Arial"/>
                <w:b/>
              </w:rPr>
              <w:t># OF TOXIC M&amp;Ms</w:t>
            </w:r>
          </w:p>
        </w:tc>
        <w:tc>
          <w:tcPr>
            <w:tcW w:w="1916" w:type="dxa"/>
            <w:vAlign w:val="center"/>
          </w:tcPr>
          <w:p w:rsidR="00203728" w:rsidRPr="00203728" w:rsidRDefault="00203728" w:rsidP="00D81BBA">
            <w:pPr>
              <w:jc w:val="center"/>
              <w:rPr>
                <w:rFonts w:cs="Arial"/>
                <w:b/>
              </w:rPr>
            </w:pPr>
            <w:r w:rsidRPr="00203728">
              <w:rPr>
                <w:rFonts w:cs="Arial"/>
                <w:b/>
              </w:rPr>
              <w:t>% OF FOOD SUPPLY</w:t>
            </w:r>
          </w:p>
        </w:tc>
      </w:tr>
      <w:tr w:rsidR="00203728" w:rsidTr="00D81BBA">
        <w:trPr>
          <w:trHeight w:val="503"/>
        </w:trPr>
        <w:tc>
          <w:tcPr>
            <w:tcW w:w="1915" w:type="dxa"/>
            <w:vAlign w:val="center"/>
          </w:tcPr>
          <w:p w:rsidR="00203728" w:rsidRPr="00203728" w:rsidRDefault="00203728" w:rsidP="00D81BBA">
            <w:pPr>
              <w:rPr>
                <w:rFonts w:cs="Arial"/>
              </w:rPr>
            </w:pPr>
            <w:r w:rsidRPr="00203728">
              <w:rPr>
                <w:rFonts w:cs="Arial"/>
              </w:rPr>
              <w:t>Daphnia</w:t>
            </w: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6" w:type="dxa"/>
          </w:tcPr>
          <w:p w:rsidR="00203728" w:rsidRPr="00203728" w:rsidRDefault="00203728" w:rsidP="00D81BBA">
            <w:pPr>
              <w:rPr>
                <w:rFonts w:cs="Arial"/>
              </w:rPr>
            </w:pPr>
          </w:p>
        </w:tc>
      </w:tr>
      <w:tr w:rsidR="00203728" w:rsidTr="00D81BBA">
        <w:trPr>
          <w:trHeight w:val="530"/>
        </w:trPr>
        <w:tc>
          <w:tcPr>
            <w:tcW w:w="1915" w:type="dxa"/>
            <w:vAlign w:val="center"/>
          </w:tcPr>
          <w:p w:rsidR="00203728" w:rsidRPr="00203728" w:rsidRDefault="00203728" w:rsidP="00D81BBA">
            <w:pPr>
              <w:rPr>
                <w:rFonts w:cs="Arial"/>
              </w:rPr>
            </w:pPr>
            <w:r w:rsidRPr="00203728">
              <w:rPr>
                <w:rFonts w:cs="Arial"/>
              </w:rPr>
              <w:t>Mayfly Larvae</w:t>
            </w: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6" w:type="dxa"/>
          </w:tcPr>
          <w:p w:rsidR="00203728" w:rsidRPr="00203728" w:rsidRDefault="00203728" w:rsidP="00D81BBA">
            <w:pPr>
              <w:rPr>
                <w:rFonts w:cs="Arial"/>
              </w:rPr>
            </w:pPr>
          </w:p>
        </w:tc>
      </w:tr>
      <w:tr w:rsidR="00203728" w:rsidTr="00D81BBA">
        <w:trPr>
          <w:trHeight w:val="530"/>
        </w:trPr>
        <w:tc>
          <w:tcPr>
            <w:tcW w:w="1915" w:type="dxa"/>
            <w:vAlign w:val="center"/>
          </w:tcPr>
          <w:p w:rsidR="00203728" w:rsidRPr="00203728" w:rsidRDefault="00203728" w:rsidP="00D81BBA">
            <w:pPr>
              <w:rPr>
                <w:rFonts w:cs="Arial"/>
              </w:rPr>
            </w:pPr>
            <w:r w:rsidRPr="00203728">
              <w:rPr>
                <w:rFonts w:cs="Arial"/>
              </w:rPr>
              <w:t>Bass</w:t>
            </w: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5" w:type="dxa"/>
          </w:tcPr>
          <w:p w:rsidR="00203728" w:rsidRPr="00203728" w:rsidRDefault="00203728" w:rsidP="00D81BBA">
            <w:pPr>
              <w:rPr>
                <w:rFonts w:cs="Arial"/>
              </w:rPr>
            </w:pPr>
          </w:p>
        </w:tc>
        <w:tc>
          <w:tcPr>
            <w:tcW w:w="1916" w:type="dxa"/>
          </w:tcPr>
          <w:p w:rsidR="00203728" w:rsidRPr="00203728" w:rsidRDefault="00203728" w:rsidP="00D81BBA">
            <w:pPr>
              <w:rPr>
                <w:rFonts w:cs="Arial"/>
              </w:rPr>
            </w:pPr>
          </w:p>
        </w:tc>
      </w:tr>
    </w:tbl>
    <w:p w:rsidR="007D12FE" w:rsidRDefault="007D12FE" w:rsidP="00B159F2">
      <w:pPr>
        <w:pStyle w:val="NoSpacing"/>
        <w:tabs>
          <w:tab w:val="left" w:pos="1080"/>
        </w:tabs>
        <w:ind w:left="1080"/>
      </w:pPr>
    </w:p>
    <w:p w:rsidR="00203728" w:rsidRPr="00203728" w:rsidRDefault="00203728" w:rsidP="00203728">
      <w:pPr>
        <w:pStyle w:val="NoSpacing"/>
        <w:rPr>
          <w:b/>
        </w:rPr>
      </w:pPr>
      <w:r w:rsidRPr="00203728">
        <w:rPr>
          <w:b/>
        </w:rPr>
        <w:t>Analysis &amp; Conclusions</w:t>
      </w:r>
    </w:p>
    <w:p w:rsidR="00203728" w:rsidRPr="00203728" w:rsidRDefault="00203728" w:rsidP="00203728">
      <w:pPr>
        <w:pStyle w:val="NoSpacing"/>
      </w:pPr>
    </w:p>
    <w:p w:rsidR="00203728" w:rsidRDefault="00203728" w:rsidP="00203728">
      <w:pPr>
        <w:pStyle w:val="NoSpacing"/>
        <w:numPr>
          <w:ilvl w:val="0"/>
          <w:numId w:val="30"/>
        </w:numPr>
      </w:pPr>
      <w:r w:rsidRPr="00203728">
        <w:t>What is the aquatic food chain represented here?</w:t>
      </w:r>
    </w:p>
    <w:p w:rsidR="00203728" w:rsidRDefault="00203728" w:rsidP="00203728">
      <w:pPr>
        <w:pStyle w:val="NoSpacing"/>
        <w:ind w:left="720"/>
      </w:pPr>
    </w:p>
    <w:p w:rsidR="00203728" w:rsidRDefault="00203728" w:rsidP="00203728">
      <w:pPr>
        <w:pStyle w:val="NoSpacing"/>
        <w:ind w:left="720"/>
      </w:pPr>
    </w:p>
    <w:p w:rsidR="00EF4569" w:rsidRDefault="00EF4569" w:rsidP="00203728">
      <w:pPr>
        <w:pStyle w:val="NoSpacing"/>
        <w:ind w:left="720"/>
      </w:pPr>
    </w:p>
    <w:p w:rsidR="00203728" w:rsidRDefault="00203728" w:rsidP="00203728">
      <w:pPr>
        <w:pStyle w:val="NoSpacing"/>
        <w:numPr>
          <w:ilvl w:val="0"/>
          <w:numId w:val="30"/>
        </w:numPr>
      </w:pPr>
      <w:r w:rsidRPr="00203728">
        <w:t>Which species accumulated the most toxic M &amp; Ms?</w:t>
      </w:r>
    </w:p>
    <w:p w:rsidR="00291F9B" w:rsidRDefault="00291F9B" w:rsidP="00291F9B">
      <w:pPr>
        <w:pStyle w:val="NoSpacing"/>
        <w:ind w:left="720"/>
      </w:pPr>
    </w:p>
    <w:p w:rsidR="00EF4569" w:rsidRDefault="00EF4569" w:rsidP="00291F9B">
      <w:pPr>
        <w:pStyle w:val="NoSpacing"/>
        <w:ind w:left="720"/>
      </w:pPr>
    </w:p>
    <w:p w:rsidR="00EF4569" w:rsidRDefault="00EF4569" w:rsidP="00291F9B">
      <w:pPr>
        <w:pStyle w:val="NoSpacing"/>
        <w:ind w:left="720"/>
      </w:pPr>
    </w:p>
    <w:p w:rsidR="00203728" w:rsidRDefault="00203728" w:rsidP="00203728">
      <w:pPr>
        <w:pStyle w:val="NoSpacing"/>
        <w:numPr>
          <w:ilvl w:val="0"/>
          <w:numId w:val="30"/>
        </w:numPr>
      </w:pPr>
      <w:r w:rsidRPr="00203728">
        <w:lastRenderedPageBreak/>
        <w:t>What is biological magnification?</w:t>
      </w:r>
    </w:p>
    <w:p w:rsidR="00203728" w:rsidRDefault="00203728" w:rsidP="00203728">
      <w:pPr>
        <w:pStyle w:val="NoSpacing"/>
        <w:ind w:left="720"/>
      </w:pPr>
    </w:p>
    <w:p w:rsidR="00203728" w:rsidRDefault="00203728" w:rsidP="00203728">
      <w:pPr>
        <w:pStyle w:val="NoSpacing"/>
        <w:ind w:left="720"/>
      </w:pPr>
    </w:p>
    <w:p w:rsidR="00203728" w:rsidRPr="00203728" w:rsidRDefault="00203728" w:rsidP="00203728">
      <w:pPr>
        <w:pStyle w:val="NoSpacing"/>
        <w:ind w:left="720"/>
      </w:pPr>
    </w:p>
    <w:p w:rsidR="00203728" w:rsidRDefault="00203728" w:rsidP="00203728">
      <w:pPr>
        <w:pStyle w:val="NoSpacing"/>
        <w:numPr>
          <w:ilvl w:val="0"/>
          <w:numId w:val="30"/>
        </w:numPr>
      </w:pPr>
      <w:r w:rsidRPr="00203728">
        <w:t>What is bioaccumulation?</w:t>
      </w: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Pr="00203728" w:rsidRDefault="00203728" w:rsidP="00203728">
      <w:pPr>
        <w:pStyle w:val="NoSpacing"/>
        <w:ind w:left="720"/>
      </w:pPr>
    </w:p>
    <w:p w:rsidR="00203728" w:rsidRDefault="00203728" w:rsidP="00203728">
      <w:pPr>
        <w:pStyle w:val="NoSpacing"/>
        <w:numPr>
          <w:ilvl w:val="0"/>
          <w:numId w:val="30"/>
        </w:numPr>
      </w:pPr>
      <w:r w:rsidRPr="00203728">
        <w:t>Which level of the food chain is most affected by biological magnification?</w:t>
      </w: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Pr="00203728" w:rsidRDefault="00203728" w:rsidP="00203728">
      <w:pPr>
        <w:pStyle w:val="NoSpacing"/>
        <w:ind w:left="720"/>
      </w:pPr>
    </w:p>
    <w:p w:rsidR="00203728" w:rsidRDefault="00203728" w:rsidP="00203728">
      <w:pPr>
        <w:pStyle w:val="NoSpacing"/>
        <w:numPr>
          <w:ilvl w:val="0"/>
          <w:numId w:val="30"/>
        </w:numPr>
      </w:pPr>
      <w:r w:rsidRPr="00203728">
        <w:t>Name three ways these species may be affected by biological magnification.</w:t>
      </w: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Default="00203728" w:rsidP="00203728">
      <w:pPr>
        <w:pStyle w:val="NoSpacing"/>
        <w:ind w:left="720"/>
      </w:pPr>
    </w:p>
    <w:p w:rsidR="00203728" w:rsidRPr="00203728" w:rsidRDefault="00203728" w:rsidP="00203728">
      <w:pPr>
        <w:pStyle w:val="NoSpacing"/>
        <w:ind w:left="720"/>
      </w:pPr>
    </w:p>
    <w:p w:rsidR="00203728" w:rsidRPr="00203728" w:rsidRDefault="00203728" w:rsidP="00203728">
      <w:pPr>
        <w:pStyle w:val="NoSpacing"/>
        <w:numPr>
          <w:ilvl w:val="0"/>
          <w:numId w:val="30"/>
        </w:numPr>
      </w:pPr>
      <w:r w:rsidRPr="00203728">
        <w:t>Can you name another toxin or chemical that has affected food chains with biological magnification?</w:t>
      </w:r>
    </w:p>
    <w:p w:rsidR="00A22241" w:rsidRDefault="00A22241"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D7720">
      <w:pPr>
        <w:pStyle w:val="NoSpacing"/>
        <w:tabs>
          <w:tab w:val="left" w:pos="1080"/>
        </w:tabs>
        <w:ind w:left="720"/>
      </w:pPr>
    </w:p>
    <w:p w:rsidR="00203728" w:rsidRDefault="00203728" w:rsidP="003560BE">
      <w:pPr>
        <w:pStyle w:val="NoSpacing"/>
        <w:tabs>
          <w:tab w:val="left" w:pos="1080"/>
        </w:tabs>
      </w:pPr>
    </w:p>
    <w:p w:rsidR="00203728" w:rsidRPr="003D7720" w:rsidRDefault="00203728" w:rsidP="003D7720">
      <w:pPr>
        <w:pStyle w:val="NoSpacing"/>
        <w:tabs>
          <w:tab w:val="left" w:pos="1080"/>
        </w:tabs>
        <w:ind w:left="720"/>
      </w:pPr>
    </w:p>
    <w:sectPr w:rsidR="00203728"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7E" w:rsidRDefault="00EC297E" w:rsidP="00DC7CC6">
      <w:pPr>
        <w:spacing w:after="0" w:line="240" w:lineRule="auto"/>
      </w:pPr>
      <w:r>
        <w:separator/>
      </w:r>
    </w:p>
  </w:endnote>
  <w:endnote w:type="continuationSeparator" w:id="0">
    <w:p w:rsidR="00EC297E" w:rsidRDefault="00EC297E"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03728">
        <w:t xml:space="preserve">Knapp, </w:t>
      </w:r>
      <w:r w:rsidR="00EF4569">
        <w:t>Elizab</w:t>
      </w:r>
      <w:r w:rsidR="00203728">
        <w:t>eth</w:t>
      </w:r>
      <w:r w:rsidR="005A6E77">
        <w:t xml:space="preserve"> (2008). </w:t>
      </w:r>
      <w:r w:rsidR="00203728">
        <w:t>Accumulation of Toxins in a Food Web</w:t>
      </w:r>
      <w:r w:rsidR="005A6E77">
        <w:t xml:space="preserve">. </w:t>
      </w:r>
      <w:r w:rsidR="00203728">
        <w:rPr>
          <w:i/>
          <w:iCs/>
        </w:rPr>
        <w:t>Atwater High School</w:t>
      </w:r>
      <w:r w:rsidR="005A6E77">
        <w:rPr>
          <w:i/>
          <w:iCs/>
        </w:rPr>
        <w:t xml:space="preserve"> Agriculture Department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F4569">
      <w:tc>
        <w:tcPr>
          <w:tcW w:w="918" w:type="dxa"/>
        </w:tcPr>
        <w:p w:rsidR="00EF4569" w:rsidRDefault="00352385">
          <w:pPr>
            <w:pStyle w:val="Footer"/>
            <w:jc w:val="right"/>
            <w:rPr>
              <w:b/>
              <w:color w:val="4F81BD" w:themeColor="accent1"/>
              <w:sz w:val="32"/>
              <w:szCs w:val="32"/>
            </w:rPr>
          </w:pPr>
          <w:fldSimple w:instr=" PAGE   \* MERGEFORMAT ">
            <w:r w:rsidR="00B06B0B" w:rsidRPr="00B06B0B">
              <w:rPr>
                <w:b/>
                <w:noProof/>
                <w:color w:val="4F81BD" w:themeColor="accent1"/>
                <w:sz w:val="32"/>
                <w:szCs w:val="32"/>
              </w:rPr>
              <w:t>1</w:t>
            </w:r>
          </w:fldSimple>
        </w:p>
      </w:tc>
      <w:tc>
        <w:tcPr>
          <w:tcW w:w="7938" w:type="dxa"/>
        </w:tcPr>
        <w:p w:rsidR="00EF4569" w:rsidRPr="00EF4569" w:rsidRDefault="00EF4569" w:rsidP="00EF4569">
          <w:pPr>
            <w:pStyle w:val="Footer"/>
            <w:jc w:val="right"/>
            <w:rPr>
              <w:b/>
              <w:sz w:val="32"/>
              <w:szCs w:val="32"/>
            </w:rPr>
          </w:pPr>
          <w:r>
            <w:rPr>
              <w:b/>
              <w:sz w:val="32"/>
              <w:szCs w:val="32"/>
            </w:rPr>
            <w:t>LAB C-11</w:t>
          </w:r>
        </w:p>
      </w:tc>
    </w:tr>
  </w:tbl>
  <w:p w:rsidR="007D12FE" w:rsidRDefault="007D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7E" w:rsidRDefault="00EC297E" w:rsidP="00DC7CC6">
      <w:pPr>
        <w:spacing w:after="0" w:line="240" w:lineRule="auto"/>
      </w:pPr>
      <w:r>
        <w:separator/>
      </w:r>
    </w:p>
  </w:footnote>
  <w:footnote w:type="continuationSeparator" w:id="0">
    <w:p w:rsidR="00EC297E" w:rsidRDefault="00EC297E"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3970EAB"/>
    <w:multiLevelType w:val="hybridMultilevel"/>
    <w:tmpl w:val="01A09E78"/>
    <w:lvl w:ilvl="0" w:tplc="F8EAEF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C4D29"/>
    <w:multiLevelType w:val="hybridMultilevel"/>
    <w:tmpl w:val="CDEC4B7E"/>
    <w:lvl w:ilvl="0" w:tplc="09EAD7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512D82"/>
    <w:multiLevelType w:val="hybridMultilevel"/>
    <w:tmpl w:val="4412F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1C78FB"/>
    <w:multiLevelType w:val="hybridMultilevel"/>
    <w:tmpl w:val="2B967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161945"/>
    <w:multiLevelType w:val="hybridMultilevel"/>
    <w:tmpl w:val="58BC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6"/>
  </w:num>
  <w:num w:numId="3">
    <w:abstractNumId w:val="11"/>
  </w:num>
  <w:num w:numId="4">
    <w:abstractNumId w:val="17"/>
  </w:num>
  <w:num w:numId="5">
    <w:abstractNumId w:val="12"/>
  </w:num>
  <w:num w:numId="6">
    <w:abstractNumId w:val="22"/>
  </w:num>
  <w:num w:numId="7">
    <w:abstractNumId w:val="23"/>
  </w:num>
  <w:num w:numId="8">
    <w:abstractNumId w:val="27"/>
  </w:num>
  <w:num w:numId="9">
    <w:abstractNumId w:val="20"/>
  </w:num>
  <w:num w:numId="10">
    <w:abstractNumId w:val="29"/>
  </w:num>
  <w:num w:numId="11">
    <w:abstractNumId w:val="13"/>
  </w:num>
  <w:num w:numId="12">
    <w:abstractNumId w:val="8"/>
  </w:num>
  <w:num w:numId="13">
    <w:abstractNumId w:val="18"/>
  </w:num>
  <w:num w:numId="14">
    <w:abstractNumId w:val="10"/>
  </w:num>
  <w:num w:numId="15">
    <w:abstractNumId w:val="5"/>
  </w:num>
  <w:num w:numId="16">
    <w:abstractNumId w:val="15"/>
  </w:num>
  <w:num w:numId="17">
    <w:abstractNumId w:val="0"/>
  </w:num>
  <w:num w:numId="18">
    <w:abstractNumId w:val="25"/>
  </w:num>
  <w:num w:numId="19">
    <w:abstractNumId w:val="19"/>
  </w:num>
  <w:num w:numId="20">
    <w:abstractNumId w:val="6"/>
  </w:num>
  <w:num w:numId="21">
    <w:abstractNumId w:val="1"/>
  </w:num>
  <w:num w:numId="22">
    <w:abstractNumId w:val="4"/>
  </w:num>
  <w:num w:numId="23">
    <w:abstractNumId w:val="7"/>
  </w:num>
  <w:num w:numId="24">
    <w:abstractNumId w:val="21"/>
  </w:num>
  <w:num w:numId="25">
    <w:abstractNumId w:val="3"/>
  </w:num>
  <w:num w:numId="26">
    <w:abstractNumId w:val="24"/>
  </w:num>
  <w:num w:numId="27">
    <w:abstractNumId w:val="14"/>
  </w:num>
  <w:num w:numId="28">
    <w:abstractNumId w:val="2"/>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719E1"/>
    <w:rsid w:val="000A6E00"/>
    <w:rsid w:val="000E0B75"/>
    <w:rsid w:val="001324D8"/>
    <w:rsid w:val="001837A7"/>
    <w:rsid w:val="00203728"/>
    <w:rsid w:val="00234EA0"/>
    <w:rsid w:val="00291F9B"/>
    <w:rsid w:val="00295B7B"/>
    <w:rsid w:val="00324575"/>
    <w:rsid w:val="00352385"/>
    <w:rsid w:val="003560BE"/>
    <w:rsid w:val="00384E44"/>
    <w:rsid w:val="003D7720"/>
    <w:rsid w:val="0042503B"/>
    <w:rsid w:val="00432098"/>
    <w:rsid w:val="004E323F"/>
    <w:rsid w:val="0051770D"/>
    <w:rsid w:val="00527B5A"/>
    <w:rsid w:val="005330F4"/>
    <w:rsid w:val="00555E0A"/>
    <w:rsid w:val="00585FA0"/>
    <w:rsid w:val="00586722"/>
    <w:rsid w:val="005A6E77"/>
    <w:rsid w:val="005B62E0"/>
    <w:rsid w:val="005E092A"/>
    <w:rsid w:val="00725B49"/>
    <w:rsid w:val="007711C9"/>
    <w:rsid w:val="007D12FE"/>
    <w:rsid w:val="0080284D"/>
    <w:rsid w:val="00847E4F"/>
    <w:rsid w:val="00885169"/>
    <w:rsid w:val="008F02EA"/>
    <w:rsid w:val="009E3C00"/>
    <w:rsid w:val="00A14897"/>
    <w:rsid w:val="00A22241"/>
    <w:rsid w:val="00A62AA4"/>
    <w:rsid w:val="00A65658"/>
    <w:rsid w:val="00AE3CB6"/>
    <w:rsid w:val="00B06B0B"/>
    <w:rsid w:val="00B159F2"/>
    <w:rsid w:val="00B348AC"/>
    <w:rsid w:val="00B35FC6"/>
    <w:rsid w:val="00B7419A"/>
    <w:rsid w:val="00B8070F"/>
    <w:rsid w:val="00BC0345"/>
    <w:rsid w:val="00BF3A76"/>
    <w:rsid w:val="00D1336B"/>
    <w:rsid w:val="00D8113F"/>
    <w:rsid w:val="00DB38AF"/>
    <w:rsid w:val="00DC7CC6"/>
    <w:rsid w:val="00E17F29"/>
    <w:rsid w:val="00E32BF1"/>
    <w:rsid w:val="00E51DDB"/>
    <w:rsid w:val="00E51E76"/>
    <w:rsid w:val="00E7387D"/>
    <w:rsid w:val="00E81175"/>
    <w:rsid w:val="00EC297E"/>
    <w:rsid w:val="00EF4569"/>
    <w:rsid w:val="00F32D33"/>
    <w:rsid w:val="00F7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13.3 and E 6.4.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97DF127A-8132-4943-A48C-AA7B4CA97350}">
      <dgm:prSet custT="1"/>
      <dgm:spPr/>
      <dgm:t>
        <a:bodyPr/>
        <a:lstStyle/>
        <a:p>
          <a:r>
            <a:rPr lang="en-US" sz="800"/>
            <a:t>(Foundation) 5.0 </a:t>
          </a:r>
          <a:r>
            <a:rPr lang="en-US" sz="800" i="0"/>
            <a:t>Problem Solving and Critical Thinking: </a:t>
          </a:r>
          <a:r>
            <a:rPr lang="en-US" sz="800"/>
            <a:t>(5.3). </a:t>
          </a:r>
        </a:p>
      </dgm:t>
    </dgm:pt>
    <dgm:pt modelId="{461864EA-D5C4-45A8-A973-BD8F5F522214}" type="parTrans" cxnId="{120212B8-3569-4A4A-8D88-95859DD1D790}">
      <dgm:prSet/>
      <dgm:spPr/>
    </dgm:pt>
    <dgm:pt modelId="{CBFF2FBC-7E62-4762-A3A8-3F8BCD9E7EDF}" type="sibTrans" cxnId="{120212B8-3569-4A4A-8D88-95859DD1D790}">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20212B8-3569-4A4A-8D88-95859DD1D790}" srcId="{ED35E908-99EA-4021-B7AA-FFFF751752DA}" destId="{97DF127A-8132-4943-A48C-AA7B4CA97350}" srcOrd="2" destOrd="0" parTransId="{461864EA-D5C4-45A8-A973-BD8F5F522214}" sibTransId="{CBFF2FBC-7E62-4762-A3A8-3F8BCD9E7EDF}"/>
    <dgm:cxn modelId="{515CBAB6-CDEF-400A-9B25-224FF637FBB5}" type="presOf" srcId="{C3C9244B-6B8D-431D-AE6F-7BCD90AB9A2A}" destId="{A4D15F51-D5B8-4FEF-AC1F-DDC6C711288A}" srcOrd="0" destOrd="0" presId="urn:microsoft.com/office/officeart/2005/8/layout/vList5"/>
    <dgm:cxn modelId="{FC8AB465-AD07-4C3E-9EE6-A54FD530F8ED}" type="presOf" srcId="{48E5F232-23BB-4869-A426-A6D38324F7D2}" destId="{D85A961A-C185-4492-A3AB-0E0AC3BBFA0A}" srcOrd="0" destOrd="1" presId="urn:microsoft.com/office/officeart/2005/8/layout/vList5"/>
    <dgm:cxn modelId="{DE196013-A59A-48E2-B18C-98B0B6526459}" type="presOf" srcId="{ED35E908-99EA-4021-B7AA-FFFF751752DA}" destId="{287B5900-FDF9-4D22-B246-5318F5951704}" srcOrd="0" destOrd="0" presId="urn:microsoft.com/office/officeart/2005/8/layout/vList5"/>
    <dgm:cxn modelId="{C46EFCF9-9D00-4D84-BDAF-BDDA3F3B2D2E}" srcId="{ED35E908-99EA-4021-B7AA-FFFF751752DA}" destId="{48E5F232-23BB-4869-A426-A6D38324F7D2}" srcOrd="1" destOrd="0" parTransId="{5D2EB80B-BB55-46C6-9744-3ED27346F2AA}" sibTransId="{5059055E-CA6C-49FB-BF21-3936BD492966}"/>
    <dgm:cxn modelId="{57A46E78-C434-4E42-BB97-8EAE96E6825F}" type="presOf" srcId="{97DF127A-8132-4943-A48C-AA7B4CA97350}" destId="{D85A961A-C185-4492-A3AB-0E0AC3BBFA0A}" srcOrd="0" destOrd="2" presId="urn:microsoft.com/office/officeart/2005/8/layout/vList5"/>
    <dgm:cxn modelId="{D1053795-0F88-424C-AD58-32F99E1A7770}" type="presOf" srcId="{3EE877E5-497D-48F8-B93E-6023B73C0C2D}" destId="{D85A961A-C185-4492-A3AB-0E0AC3BBFA0A}" srcOrd="0" destOrd="0" presId="urn:microsoft.com/office/officeart/2005/8/layout/vList5"/>
    <dgm:cxn modelId="{B543D4E9-7572-4B9D-9D06-5F10556B3ED1}" type="presParOf" srcId="{A4D15F51-D5B8-4FEF-AC1F-DDC6C711288A}" destId="{14F679C8-DA1F-4869-9C94-982F261574D1}" srcOrd="0" destOrd="0" presId="urn:microsoft.com/office/officeart/2005/8/layout/vList5"/>
    <dgm:cxn modelId="{DFB725F2-72E3-4930-A325-C4952C1BAA25}" type="presParOf" srcId="{14F679C8-DA1F-4869-9C94-982F261574D1}" destId="{287B5900-FDF9-4D22-B246-5318F5951704}" srcOrd="0" destOrd="0" presId="urn:microsoft.com/office/officeart/2005/8/layout/vList5"/>
    <dgm:cxn modelId="{1A6DC52B-9751-4607-97C4-E7577D91FAC1}"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6.a.</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t>
        <a:bodyPr/>
        <a:lstStyle/>
        <a:p>
          <a:endParaRPr lang="en-US"/>
        </a:p>
      </dgm:t>
    </dgm:pt>
    <dgm:pt modelId="{300328C1-88B8-4D5A-89BF-776724B64918}" type="sibTrans" cxnId="{D0D0F353-C701-475D-A678-6F2F266D7864}">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5346" custScaleY="125122" custLinFactNeighborX="96" custLinFactNeighborY="-6735">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448B86DD-7B06-477E-86AA-9BEF324B7722}" type="presOf" srcId="{BE9841E2-5F22-4723-BA71-BE54392DC365}" destId="{D85A961A-C185-4492-A3AB-0E0AC3BBFA0A}" srcOrd="0" destOrd="3" presId="urn:microsoft.com/office/officeart/2005/8/layout/vList5"/>
    <dgm:cxn modelId="{5798664F-5D7B-4A00-AFCC-0E61993E7816}" type="presOf" srcId="{C3C9244B-6B8D-431D-AE6F-7BCD90AB9A2A}" destId="{A4D15F51-D5B8-4FEF-AC1F-DDC6C711288A}" srcOrd="0" destOrd="0" presId="urn:microsoft.com/office/officeart/2005/8/layout/vList5"/>
    <dgm:cxn modelId="{E77EA57D-CB4B-4EEB-AC5F-49EBC5969CCD}" srcId="{ED35E908-99EA-4021-B7AA-FFFF751752DA}" destId="{333EA3F6-E679-4438-ACEA-836A393448E5}" srcOrd="2" destOrd="0" parTransId="{4AE38381-385D-4310-8CB1-F50C358AE653}" sibTransId="{86CFA85F-87AB-49A9-B4D4-2B014AD09F55}"/>
    <dgm:cxn modelId="{0AA36FC2-71E0-4E35-99F3-E4DA86C58781}" type="presOf" srcId="{DAE1FD62-B36F-47F1-96FA-5026C2B9824F}" destId="{D85A961A-C185-4492-A3AB-0E0AC3BBFA0A}" srcOrd="0" destOrd="0" presId="urn:microsoft.com/office/officeart/2005/8/layout/vList5"/>
    <dgm:cxn modelId="{6A699831-0C63-446D-B0C8-92D310BDFAC9}" srcId="{ED35E908-99EA-4021-B7AA-FFFF751752DA}" destId="{DAE1FD62-B36F-47F1-96FA-5026C2B9824F}" srcOrd="0" destOrd="0" parTransId="{158BEAD6-3F03-42A1-99D8-A9B90741AD4E}" sibTransId="{9D177593-2646-4A6E-B395-4B4E93137BC5}"/>
    <dgm:cxn modelId="{A86DF3E4-70E7-4E76-A411-E4477E0C8E0D}" type="presOf" srcId="{ED35E908-99EA-4021-B7AA-FFFF751752DA}" destId="{287B5900-FDF9-4D22-B246-5318F5951704}" srcOrd="0" destOrd="0" presId="urn:microsoft.com/office/officeart/2005/8/layout/vList5"/>
    <dgm:cxn modelId="{74524745-5EFA-4F49-AC01-1A6373056963}" srcId="{ED35E908-99EA-4021-B7AA-FFFF751752DA}" destId="{D8859272-742E-4A15-A71D-F1504503ABC9}" srcOrd="4" destOrd="0" parTransId="{7655F410-1C95-4BEC-A055-EFD868423CD1}" sibTransId="{78EAE5D7-B00A-4023-AFC7-F16CB7DD2E77}"/>
    <dgm:cxn modelId="{7028A3E9-B33F-4AAE-B628-26971D675514}" type="presOf" srcId="{D8859272-742E-4A15-A71D-F1504503ABC9}" destId="{D85A961A-C185-4492-A3AB-0E0AC3BBFA0A}" srcOrd="0" destOrd="4" presId="urn:microsoft.com/office/officeart/2005/8/layout/vList5"/>
    <dgm:cxn modelId="{696085C0-E942-46B1-A0B8-2B26997C1ED4}" type="presOf" srcId="{333EA3F6-E679-4438-ACEA-836A393448E5}" destId="{D85A961A-C185-4492-A3AB-0E0AC3BBFA0A}" srcOrd="0" destOrd="2" presId="urn:microsoft.com/office/officeart/2005/8/layout/vList5"/>
    <dgm:cxn modelId="{1AB363D3-AF8F-4204-A988-6C3DD8B7DDF0}" type="presOf" srcId="{70F980E0-1049-4AF2-857D-9FCD95018D5C}" destId="{D85A961A-C185-4492-A3AB-0E0AC3BBFA0A}" srcOrd="0" destOrd="1"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D0D0F353-C701-475D-A678-6F2F266D7864}" srcId="{ED35E908-99EA-4021-B7AA-FFFF751752DA}" destId="{BE9841E2-5F22-4723-BA71-BE54392DC365}" srcOrd="3" destOrd="0" parTransId="{988F15C6-3689-4229-86EE-77F64DE5F8D9}" sibTransId="{300328C1-88B8-4D5A-89BF-776724B64918}"/>
    <dgm:cxn modelId="{CECDAD28-0EED-4D3D-AF6B-753F610B621F}" type="presParOf" srcId="{A4D15F51-D5B8-4FEF-AC1F-DDC6C711288A}" destId="{14F679C8-DA1F-4869-9C94-982F261574D1}" srcOrd="0" destOrd="0" presId="urn:microsoft.com/office/officeart/2005/8/layout/vList5"/>
    <dgm:cxn modelId="{9FC0492C-E0BB-4C10-9107-183F013F95E8}" type="presParOf" srcId="{14F679C8-DA1F-4869-9C94-982F261574D1}" destId="{287B5900-FDF9-4D22-B246-5318F5951704}" srcOrd="0" destOrd="0" presId="urn:microsoft.com/office/officeart/2005/8/layout/vList5"/>
    <dgm:cxn modelId="{12E023E1-66F5-4BD7-A217-72EE92BFC30C}"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8B0D-45F9-44DA-9720-AEB19EF2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4</cp:revision>
  <dcterms:created xsi:type="dcterms:W3CDTF">2009-08-06T21:05:00Z</dcterms:created>
  <dcterms:modified xsi:type="dcterms:W3CDTF">2009-09-23T22:14:00Z</dcterms:modified>
</cp:coreProperties>
</file>