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7A5" w:rsidRDefault="0089218B" w:rsidP="008B07A5">
      <w:pPr>
        <w:jc w:val="right"/>
      </w:pPr>
      <w:r>
        <w:rPr>
          <w:noProof/>
        </w:rPr>
        <w:drawing>
          <wp:anchor distT="0" distB="0" distL="114300" distR="114300" simplePos="0" relativeHeight="251659264" behindDoc="1" locked="0" layoutInCell="1" allowOverlap="1">
            <wp:simplePos x="0" y="0"/>
            <wp:positionH relativeFrom="column">
              <wp:posOffset>-397510</wp:posOffset>
            </wp:positionH>
            <wp:positionV relativeFrom="paragraph">
              <wp:posOffset>-445770</wp:posOffset>
            </wp:positionV>
            <wp:extent cx="6193790" cy="603250"/>
            <wp:effectExtent l="19050" t="0" r="16510" b="6350"/>
            <wp:wrapTight wrapText="bothSides">
              <wp:wrapPolygon edited="0">
                <wp:start x="2392" y="0"/>
                <wp:lineTo x="199" y="682"/>
                <wp:lineTo x="-66" y="2046"/>
                <wp:lineTo x="-66" y="19781"/>
                <wp:lineTo x="465" y="21827"/>
                <wp:lineTo x="2392" y="21827"/>
                <wp:lineTo x="21591" y="21827"/>
                <wp:lineTo x="21658" y="21827"/>
                <wp:lineTo x="21658" y="1364"/>
                <wp:lineTo x="21525" y="0"/>
                <wp:lineTo x="2392" y="0"/>
              </wp:wrapPolygon>
            </wp:wrapTight>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Pr>
          <w:noProof/>
        </w:rPr>
        <w:drawing>
          <wp:anchor distT="0" distB="0" distL="114300" distR="114300" simplePos="0" relativeHeight="251660288" behindDoc="1" locked="0" layoutInCell="1" allowOverlap="1">
            <wp:simplePos x="0" y="0"/>
            <wp:positionH relativeFrom="column">
              <wp:posOffset>-397510</wp:posOffset>
            </wp:positionH>
            <wp:positionV relativeFrom="paragraph">
              <wp:posOffset>158115</wp:posOffset>
            </wp:positionV>
            <wp:extent cx="6197600" cy="541020"/>
            <wp:effectExtent l="19050" t="0" r="12700" b="0"/>
            <wp:wrapTight wrapText="bothSides">
              <wp:wrapPolygon edited="0">
                <wp:start x="0" y="1521"/>
                <wp:lineTo x="-66" y="19014"/>
                <wp:lineTo x="664" y="21296"/>
                <wp:lineTo x="2390" y="21296"/>
                <wp:lineTo x="21644" y="21296"/>
                <wp:lineTo x="21644" y="1521"/>
                <wp:lineTo x="2523" y="1521"/>
                <wp:lineTo x="0" y="1521"/>
              </wp:wrapPolygon>
            </wp:wrapTight>
            <wp:docPr id="5"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p>
    <w:p w:rsidR="008B07A5" w:rsidRDefault="008B07A5" w:rsidP="008B07A5">
      <w:pPr>
        <w:ind w:left="5040" w:firstLine="720"/>
        <w:jc w:val="center"/>
      </w:pPr>
      <w:r>
        <w:t xml:space="preserve">           Name___________________</w:t>
      </w:r>
    </w:p>
    <w:p w:rsidR="008B07A5" w:rsidRDefault="008B07A5" w:rsidP="008B07A5">
      <w:pPr>
        <w:jc w:val="right"/>
      </w:pPr>
      <w:r>
        <w:t>Date____________________</w:t>
      </w:r>
    </w:p>
    <w:p w:rsidR="008B07A5" w:rsidRDefault="00B10A0C" w:rsidP="008B07A5">
      <w:pPr>
        <w:pStyle w:val="Heading1"/>
        <w:jc w:val="center"/>
      </w:pPr>
      <w:r>
        <w:t>The Ocean Floor and Particle Size</w:t>
      </w:r>
    </w:p>
    <w:p w:rsidR="008B07A5" w:rsidRPr="005D1100" w:rsidRDefault="008B07A5" w:rsidP="008B07A5">
      <w:pPr>
        <w:pStyle w:val="NoSpacing"/>
        <w:rPr>
          <w:b/>
        </w:rPr>
      </w:pPr>
      <w:r>
        <w:rPr>
          <w:b/>
        </w:rPr>
        <w:t>Purpose</w:t>
      </w:r>
    </w:p>
    <w:p w:rsidR="006866DA" w:rsidRDefault="008B07A5" w:rsidP="008B07A5">
      <w:pPr>
        <w:rPr>
          <w:rFonts w:asciiTheme="minorHAnsi" w:hAnsiTheme="minorHAnsi"/>
          <w:sz w:val="22"/>
          <w:szCs w:val="22"/>
        </w:rPr>
      </w:pPr>
      <w:r>
        <w:rPr>
          <w:rFonts w:asciiTheme="minorHAnsi" w:hAnsiTheme="minorHAnsi"/>
          <w:sz w:val="22"/>
          <w:szCs w:val="22"/>
        </w:rPr>
        <w:t>The purpose of this lab is to evaluate how particle size in soil and rock affects the rate at which the particles settle.</w:t>
      </w:r>
      <w:r>
        <w:rPr>
          <w:rStyle w:val="EndnoteReference"/>
          <w:rFonts w:asciiTheme="minorHAnsi" w:hAnsiTheme="minorHAnsi"/>
          <w:sz w:val="22"/>
          <w:szCs w:val="22"/>
        </w:rPr>
        <w:endnoteReference w:id="2"/>
      </w:r>
    </w:p>
    <w:p w:rsidR="008B07A5" w:rsidRDefault="008B07A5" w:rsidP="008B07A5">
      <w:pPr>
        <w:rPr>
          <w:rFonts w:asciiTheme="minorHAnsi" w:hAnsiTheme="minorHAnsi"/>
          <w:sz w:val="22"/>
          <w:szCs w:val="22"/>
        </w:rPr>
      </w:pPr>
    </w:p>
    <w:p w:rsidR="008B07A5" w:rsidRDefault="008B07A5" w:rsidP="008B07A5">
      <w:pPr>
        <w:rPr>
          <w:rFonts w:asciiTheme="minorHAnsi" w:hAnsiTheme="minorHAnsi"/>
          <w:b/>
          <w:sz w:val="22"/>
          <w:szCs w:val="22"/>
        </w:rPr>
      </w:pPr>
      <w:r w:rsidRPr="008B07A5">
        <w:rPr>
          <w:rFonts w:asciiTheme="minorHAnsi" w:hAnsiTheme="minorHAnsi"/>
          <w:b/>
          <w:sz w:val="22"/>
          <w:szCs w:val="22"/>
        </w:rPr>
        <w:t>Procedure</w:t>
      </w:r>
    </w:p>
    <w:p w:rsidR="008B07A5" w:rsidRDefault="008B07A5" w:rsidP="008B07A5">
      <w:pPr>
        <w:rPr>
          <w:rFonts w:asciiTheme="minorHAnsi" w:hAnsiTheme="minorHAnsi"/>
          <w:b/>
          <w:sz w:val="22"/>
          <w:szCs w:val="22"/>
        </w:rPr>
      </w:pPr>
      <w:r>
        <w:rPr>
          <w:rFonts w:asciiTheme="minorHAnsi" w:hAnsiTheme="minorHAnsi"/>
          <w:b/>
          <w:sz w:val="22"/>
          <w:szCs w:val="22"/>
        </w:rPr>
        <w:t xml:space="preserve">     Materials</w:t>
      </w:r>
    </w:p>
    <w:p w:rsidR="008B07A5" w:rsidRDefault="008B07A5" w:rsidP="008B07A5">
      <w:pPr>
        <w:pStyle w:val="ListParagraph"/>
        <w:numPr>
          <w:ilvl w:val="0"/>
          <w:numId w:val="1"/>
        </w:numPr>
        <w:rPr>
          <w:rFonts w:asciiTheme="minorHAnsi" w:hAnsiTheme="minorHAnsi"/>
          <w:sz w:val="22"/>
          <w:szCs w:val="22"/>
        </w:rPr>
      </w:pPr>
      <w:r>
        <w:rPr>
          <w:rFonts w:asciiTheme="minorHAnsi" w:hAnsiTheme="minorHAnsi"/>
          <w:sz w:val="22"/>
          <w:szCs w:val="22"/>
        </w:rPr>
        <w:t>Large transparent containers (2)</w:t>
      </w:r>
    </w:p>
    <w:p w:rsidR="008B07A5" w:rsidRDefault="008B07A5" w:rsidP="008B07A5">
      <w:pPr>
        <w:pStyle w:val="ListParagraph"/>
        <w:numPr>
          <w:ilvl w:val="0"/>
          <w:numId w:val="1"/>
        </w:numPr>
        <w:rPr>
          <w:rFonts w:asciiTheme="minorHAnsi" w:hAnsiTheme="minorHAnsi"/>
          <w:sz w:val="22"/>
          <w:szCs w:val="22"/>
        </w:rPr>
      </w:pPr>
      <w:r>
        <w:rPr>
          <w:rFonts w:asciiTheme="minorHAnsi" w:hAnsiTheme="minorHAnsi"/>
          <w:sz w:val="22"/>
          <w:szCs w:val="22"/>
        </w:rPr>
        <w:t>Clay sample</w:t>
      </w:r>
    </w:p>
    <w:p w:rsidR="008B07A5" w:rsidRDefault="008B07A5" w:rsidP="008B07A5">
      <w:pPr>
        <w:pStyle w:val="ListParagraph"/>
        <w:numPr>
          <w:ilvl w:val="0"/>
          <w:numId w:val="1"/>
        </w:numPr>
        <w:rPr>
          <w:rFonts w:asciiTheme="minorHAnsi" w:hAnsiTheme="minorHAnsi"/>
          <w:sz w:val="22"/>
          <w:szCs w:val="22"/>
        </w:rPr>
      </w:pPr>
      <w:r>
        <w:rPr>
          <w:rFonts w:asciiTheme="minorHAnsi" w:hAnsiTheme="minorHAnsi"/>
          <w:sz w:val="22"/>
          <w:szCs w:val="22"/>
        </w:rPr>
        <w:t>Sand sample</w:t>
      </w:r>
    </w:p>
    <w:p w:rsidR="008B07A5" w:rsidRDefault="008B07A5" w:rsidP="008B07A5">
      <w:pPr>
        <w:pStyle w:val="ListParagraph"/>
        <w:numPr>
          <w:ilvl w:val="0"/>
          <w:numId w:val="1"/>
        </w:numPr>
        <w:rPr>
          <w:rFonts w:asciiTheme="minorHAnsi" w:hAnsiTheme="minorHAnsi"/>
          <w:sz w:val="22"/>
          <w:szCs w:val="22"/>
        </w:rPr>
      </w:pPr>
      <w:r>
        <w:rPr>
          <w:rFonts w:asciiTheme="minorHAnsi" w:hAnsiTheme="minorHAnsi"/>
          <w:sz w:val="22"/>
          <w:szCs w:val="22"/>
        </w:rPr>
        <w:t>White paper (2)</w:t>
      </w:r>
    </w:p>
    <w:p w:rsidR="008B07A5" w:rsidRDefault="008B07A5" w:rsidP="008B07A5">
      <w:pPr>
        <w:pStyle w:val="ListParagraph"/>
        <w:numPr>
          <w:ilvl w:val="0"/>
          <w:numId w:val="1"/>
        </w:numPr>
        <w:rPr>
          <w:rFonts w:asciiTheme="minorHAnsi" w:hAnsiTheme="minorHAnsi"/>
          <w:sz w:val="22"/>
          <w:szCs w:val="22"/>
        </w:rPr>
      </w:pPr>
      <w:r>
        <w:rPr>
          <w:rFonts w:asciiTheme="minorHAnsi" w:hAnsiTheme="minorHAnsi"/>
          <w:sz w:val="22"/>
          <w:szCs w:val="22"/>
        </w:rPr>
        <w:t>Tablespoon</w:t>
      </w:r>
    </w:p>
    <w:p w:rsidR="008B07A5" w:rsidRDefault="008B07A5" w:rsidP="008B07A5">
      <w:pPr>
        <w:pStyle w:val="ListParagraph"/>
        <w:numPr>
          <w:ilvl w:val="0"/>
          <w:numId w:val="1"/>
        </w:numPr>
        <w:rPr>
          <w:rFonts w:asciiTheme="minorHAnsi" w:hAnsiTheme="minorHAnsi"/>
          <w:sz w:val="22"/>
          <w:szCs w:val="22"/>
        </w:rPr>
      </w:pPr>
      <w:r>
        <w:rPr>
          <w:rFonts w:asciiTheme="minorHAnsi" w:hAnsiTheme="minorHAnsi"/>
          <w:sz w:val="22"/>
          <w:szCs w:val="22"/>
        </w:rPr>
        <w:t>Water</w:t>
      </w:r>
    </w:p>
    <w:p w:rsidR="008B07A5" w:rsidRDefault="008B07A5" w:rsidP="008B07A5">
      <w:pPr>
        <w:pStyle w:val="ListParagraph"/>
        <w:numPr>
          <w:ilvl w:val="0"/>
          <w:numId w:val="1"/>
        </w:numPr>
        <w:rPr>
          <w:rFonts w:asciiTheme="minorHAnsi" w:hAnsiTheme="minorHAnsi"/>
          <w:sz w:val="22"/>
          <w:szCs w:val="22"/>
        </w:rPr>
      </w:pPr>
      <w:r>
        <w:rPr>
          <w:rFonts w:asciiTheme="minorHAnsi" w:hAnsiTheme="minorHAnsi"/>
          <w:sz w:val="22"/>
          <w:szCs w:val="22"/>
        </w:rPr>
        <w:t>Stopwatch</w:t>
      </w:r>
    </w:p>
    <w:p w:rsidR="008B07A5" w:rsidRDefault="008B07A5" w:rsidP="008B07A5">
      <w:pPr>
        <w:pStyle w:val="ListParagraph"/>
        <w:numPr>
          <w:ilvl w:val="0"/>
          <w:numId w:val="1"/>
        </w:numPr>
        <w:rPr>
          <w:rFonts w:asciiTheme="minorHAnsi" w:hAnsiTheme="minorHAnsi"/>
          <w:sz w:val="22"/>
          <w:szCs w:val="22"/>
        </w:rPr>
      </w:pPr>
      <w:r>
        <w:rPr>
          <w:rFonts w:asciiTheme="minorHAnsi" w:hAnsiTheme="minorHAnsi"/>
          <w:sz w:val="22"/>
          <w:szCs w:val="22"/>
        </w:rPr>
        <w:t>Hand lens</w:t>
      </w:r>
    </w:p>
    <w:p w:rsidR="008B07A5" w:rsidRDefault="008B07A5" w:rsidP="008B07A5">
      <w:pPr>
        <w:rPr>
          <w:rFonts w:asciiTheme="minorHAnsi" w:hAnsiTheme="minorHAnsi"/>
          <w:sz w:val="22"/>
          <w:szCs w:val="22"/>
        </w:rPr>
      </w:pPr>
    </w:p>
    <w:p w:rsidR="008B07A5" w:rsidRPr="008B07A5" w:rsidRDefault="008B07A5" w:rsidP="008B07A5">
      <w:pPr>
        <w:rPr>
          <w:rFonts w:asciiTheme="minorHAnsi" w:hAnsiTheme="minorHAnsi"/>
          <w:b/>
          <w:sz w:val="22"/>
          <w:szCs w:val="22"/>
        </w:rPr>
      </w:pPr>
      <w:r w:rsidRPr="008B07A5">
        <w:rPr>
          <w:rFonts w:asciiTheme="minorHAnsi" w:hAnsiTheme="minorHAnsi"/>
          <w:b/>
          <w:sz w:val="22"/>
          <w:szCs w:val="22"/>
        </w:rPr>
        <w:t>Sequence of Steps</w:t>
      </w:r>
    </w:p>
    <w:p w:rsidR="008B07A5" w:rsidRDefault="008B07A5" w:rsidP="008B07A5">
      <w:pPr>
        <w:pStyle w:val="ListParagraph"/>
        <w:numPr>
          <w:ilvl w:val="0"/>
          <w:numId w:val="2"/>
        </w:numPr>
        <w:rPr>
          <w:rFonts w:asciiTheme="minorHAnsi" w:hAnsiTheme="minorHAnsi"/>
          <w:sz w:val="22"/>
          <w:szCs w:val="22"/>
        </w:rPr>
      </w:pPr>
      <w:r>
        <w:rPr>
          <w:rFonts w:asciiTheme="minorHAnsi" w:hAnsiTheme="minorHAnsi"/>
          <w:sz w:val="22"/>
          <w:szCs w:val="22"/>
        </w:rPr>
        <w:t xml:space="preserve">Fill two large transparent containers with water. </w:t>
      </w:r>
    </w:p>
    <w:p w:rsidR="008B07A5" w:rsidRDefault="008B07A5" w:rsidP="008B07A5">
      <w:pPr>
        <w:pStyle w:val="ListParagraph"/>
        <w:numPr>
          <w:ilvl w:val="0"/>
          <w:numId w:val="2"/>
        </w:numPr>
        <w:rPr>
          <w:rFonts w:asciiTheme="minorHAnsi" w:hAnsiTheme="minorHAnsi"/>
          <w:sz w:val="22"/>
          <w:szCs w:val="22"/>
        </w:rPr>
      </w:pPr>
      <w:r>
        <w:rPr>
          <w:rFonts w:asciiTheme="minorHAnsi" w:hAnsiTheme="minorHAnsi"/>
          <w:noProof/>
          <w:sz w:val="22"/>
          <w:szCs w:val="22"/>
        </w:rPr>
        <w:drawing>
          <wp:anchor distT="0" distB="0" distL="114300" distR="114300" simplePos="0" relativeHeight="251662336" behindDoc="1" locked="0" layoutInCell="1" allowOverlap="1">
            <wp:simplePos x="0" y="0"/>
            <wp:positionH relativeFrom="column">
              <wp:posOffset>-27940</wp:posOffset>
            </wp:positionH>
            <wp:positionV relativeFrom="paragraph">
              <wp:posOffset>282575</wp:posOffset>
            </wp:positionV>
            <wp:extent cx="191770" cy="257810"/>
            <wp:effectExtent l="19050" t="0" r="0" b="0"/>
            <wp:wrapNone/>
            <wp:docPr id="1"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770" cy="257810"/>
                    </a:xfrm>
                    <a:prstGeom prst="rect">
                      <a:avLst/>
                    </a:prstGeom>
                    <a:noFill/>
                    <a:ln w="9525">
                      <a:noFill/>
                      <a:miter lim="800000"/>
                      <a:headEnd/>
                      <a:tailEnd/>
                    </a:ln>
                  </pic:spPr>
                </pic:pic>
              </a:graphicData>
            </a:graphic>
          </wp:anchor>
        </w:drawing>
      </w:r>
      <w:r>
        <w:rPr>
          <w:rFonts w:asciiTheme="minorHAnsi" w:hAnsiTheme="minorHAnsi"/>
          <w:sz w:val="22"/>
          <w:szCs w:val="22"/>
        </w:rPr>
        <w:t>Place two samples of sediment, the clay sample and sand sample, on separate sheets of white paper.</w:t>
      </w:r>
    </w:p>
    <w:p w:rsidR="008B07A5" w:rsidRDefault="008B07A5" w:rsidP="008B07A5">
      <w:pPr>
        <w:pStyle w:val="ListParagraph"/>
        <w:numPr>
          <w:ilvl w:val="0"/>
          <w:numId w:val="2"/>
        </w:numPr>
        <w:rPr>
          <w:rFonts w:asciiTheme="minorHAnsi" w:hAnsiTheme="minorHAnsi"/>
          <w:sz w:val="22"/>
          <w:szCs w:val="22"/>
        </w:rPr>
      </w:pPr>
      <w:r>
        <w:rPr>
          <w:rFonts w:asciiTheme="minorHAnsi" w:hAnsiTheme="minorHAnsi"/>
          <w:sz w:val="22"/>
          <w:szCs w:val="22"/>
        </w:rPr>
        <w:t xml:space="preserve">Study the samples with a hand lens. Determine which sediment sample has larger-sized particles and record your observations. </w:t>
      </w:r>
    </w:p>
    <w:p w:rsidR="008B07A5" w:rsidRDefault="008B07A5" w:rsidP="008B07A5">
      <w:pPr>
        <w:pStyle w:val="ListParagraph"/>
        <w:numPr>
          <w:ilvl w:val="0"/>
          <w:numId w:val="2"/>
        </w:numPr>
        <w:rPr>
          <w:rFonts w:asciiTheme="minorHAnsi" w:hAnsiTheme="minorHAnsi"/>
          <w:sz w:val="22"/>
          <w:szCs w:val="22"/>
        </w:rPr>
      </w:pPr>
      <w:r>
        <w:rPr>
          <w:rFonts w:asciiTheme="minorHAnsi" w:hAnsiTheme="minorHAnsi"/>
          <w:noProof/>
          <w:sz w:val="22"/>
          <w:szCs w:val="22"/>
        </w:rPr>
        <w:drawing>
          <wp:anchor distT="0" distB="0" distL="114300" distR="114300" simplePos="0" relativeHeight="251664384" behindDoc="1" locked="0" layoutInCell="1" allowOverlap="1">
            <wp:simplePos x="0" y="0"/>
            <wp:positionH relativeFrom="column">
              <wp:posOffset>-27720</wp:posOffset>
            </wp:positionH>
            <wp:positionV relativeFrom="paragraph">
              <wp:posOffset>133985</wp:posOffset>
            </wp:positionV>
            <wp:extent cx="191965" cy="257908"/>
            <wp:effectExtent l="19050" t="0" r="0" b="0"/>
            <wp:wrapNone/>
            <wp:docPr id="2"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965" cy="257908"/>
                    </a:xfrm>
                    <a:prstGeom prst="rect">
                      <a:avLst/>
                    </a:prstGeom>
                    <a:noFill/>
                    <a:ln w="9525">
                      <a:noFill/>
                      <a:miter lim="800000"/>
                      <a:headEnd/>
                      <a:tailEnd/>
                    </a:ln>
                  </pic:spPr>
                </pic:pic>
              </a:graphicData>
            </a:graphic>
          </wp:anchor>
        </w:drawing>
      </w:r>
      <w:r>
        <w:rPr>
          <w:rFonts w:asciiTheme="minorHAnsi" w:hAnsiTheme="minorHAnsi"/>
          <w:sz w:val="22"/>
          <w:szCs w:val="22"/>
        </w:rPr>
        <w:t xml:space="preserve">Measure 1 tbsp of the clay sample. </w:t>
      </w:r>
    </w:p>
    <w:p w:rsidR="008B07A5" w:rsidRDefault="008B07A5" w:rsidP="008B07A5">
      <w:pPr>
        <w:pStyle w:val="ListParagraph"/>
        <w:numPr>
          <w:ilvl w:val="0"/>
          <w:numId w:val="2"/>
        </w:numPr>
        <w:rPr>
          <w:rFonts w:asciiTheme="minorHAnsi" w:hAnsiTheme="minorHAnsi"/>
          <w:sz w:val="22"/>
          <w:szCs w:val="22"/>
        </w:rPr>
      </w:pPr>
      <w:r>
        <w:rPr>
          <w:rFonts w:asciiTheme="minorHAnsi" w:hAnsiTheme="minorHAnsi"/>
          <w:sz w:val="22"/>
          <w:szCs w:val="22"/>
        </w:rPr>
        <w:t xml:space="preserve">With your stopwatch ready, hold the spoon of clay directly above the first container and pour the clay into the water. Time how long it takes for the entire sample to reach the bottom of the container and settle. Record your observations. </w:t>
      </w:r>
    </w:p>
    <w:p w:rsidR="008C1CD7" w:rsidRPr="00E56685" w:rsidRDefault="00E56685" w:rsidP="008C1CD7">
      <w:pPr>
        <w:pStyle w:val="ListParagraph"/>
        <w:numPr>
          <w:ilvl w:val="0"/>
          <w:numId w:val="2"/>
        </w:numPr>
        <w:rPr>
          <w:rFonts w:asciiTheme="minorHAnsi" w:hAnsiTheme="minorHAnsi"/>
          <w:sz w:val="22"/>
          <w:szCs w:val="22"/>
        </w:rPr>
      </w:pPr>
      <w:r>
        <w:rPr>
          <w:rFonts w:asciiTheme="minorHAnsi" w:hAnsiTheme="minorHAnsi"/>
          <w:noProof/>
          <w:sz w:val="22"/>
          <w:szCs w:val="22"/>
        </w:rPr>
        <w:drawing>
          <wp:anchor distT="0" distB="0" distL="114300" distR="114300" simplePos="0" relativeHeight="251666432" behindDoc="1" locked="0" layoutInCell="1" allowOverlap="1">
            <wp:simplePos x="0" y="0"/>
            <wp:positionH relativeFrom="column">
              <wp:posOffset>-170180</wp:posOffset>
            </wp:positionH>
            <wp:positionV relativeFrom="paragraph">
              <wp:posOffset>450850</wp:posOffset>
            </wp:positionV>
            <wp:extent cx="652145" cy="816610"/>
            <wp:effectExtent l="19050" t="0" r="0" b="0"/>
            <wp:wrapNone/>
            <wp:docPr id="8"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652145" cy="816610"/>
                    </a:xfrm>
                    <a:prstGeom prst="rect">
                      <a:avLst/>
                    </a:prstGeom>
                    <a:noFill/>
                    <a:ln w="9525">
                      <a:noFill/>
                      <a:miter lim="800000"/>
                      <a:headEnd/>
                      <a:tailEnd/>
                    </a:ln>
                  </pic:spPr>
                </pic:pic>
              </a:graphicData>
            </a:graphic>
          </wp:anchor>
        </w:drawing>
      </w:r>
      <w:r w:rsidR="008C1CD7">
        <w:rPr>
          <w:rFonts w:asciiTheme="minorHAnsi" w:hAnsiTheme="minorHAnsi"/>
          <w:sz w:val="22"/>
          <w:szCs w:val="22"/>
        </w:rPr>
        <w:t xml:space="preserve">Repeat the process using the second container and the sand sample. Make sure to keep variables consistent by holding the spoon the same distance from the container as you did in the clay sample. Record your observations. </w:t>
      </w:r>
    </w:p>
    <w:p w:rsidR="008C1CD7" w:rsidRDefault="008C1CD7" w:rsidP="008C1CD7">
      <w:pPr>
        <w:pStyle w:val="NoSpacing"/>
        <w:ind w:left="720"/>
      </w:pPr>
    </w:p>
    <w:p w:rsidR="008C1CD7" w:rsidRPr="00441CE5" w:rsidRDefault="00A568A0" w:rsidP="008C1CD7">
      <w:pPr>
        <w:pStyle w:val="NoSpacing"/>
        <w:ind w:firstLine="720"/>
        <w:rPr>
          <w:b/>
        </w:rPr>
      </w:pPr>
      <w:r>
        <w:rPr>
          <w:b/>
          <w:noProof/>
        </w:rPr>
        <w:pict>
          <v:shapetype id="_x0000_t32" coordsize="21600,21600" o:spt="32" o:oned="t" path="m,l21600,21600e" filled="f">
            <v:path arrowok="t" fillok="f" o:connecttype="none"/>
            <o:lock v:ext="edit" shapetype="t"/>
          </v:shapetype>
          <v:shape id="_x0000_s1026" type="#_x0000_t32" style="position:absolute;left:0;text-align:left;margin-left:37.6pt;margin-top:2.25pt;width:474.45pt;height:.55pt;z-index:251658240" o:connectortype="straight">
            <v:stroke dashstyle="1 1" endcap="round"/>
          </v:shape>
        </w:pict>
      </w:r>
      <w:r w:rsidR="008C1CD7">
        <w:rPr>
          <w:b/>
        </w:rPr>
        <w:t xml:space="preserve">  Observations</w:t>
      </w:r>
      <w:r w:rsidR="008C1CD7">
        <w:rPr>
          <w:b/>
        </w:rPr>
        <w:tab/>
      </w:r>
    </w:p>
    <w:p w:rsidR="008C1CD7" w:rsidRDefault="00A659D2" w:rsidP="008C1CD7">
      <w:pPr>
        <w:rPr>
          <w:rFonts w:asciiTheme="minorHAnsi" w:hAnsiTheme="minorHAnsi"/>
          <w:sz w:val="22"/>
          <w:szCs w:val="22"/>
        </w:rPr>
      </w:pPr>
      <w:r>
        <w:rPr>
          <w:rFonts w:asciiTheme="minorHAnsi" w:hAnsiTheme="minorHAnsi"/>
          <w:sz w:val="22"/>
          <w:szCs w:val="22"/>
        </w:rPr>
        <w:tab/>
      </w:r>
    </w:p>
    <w:p w:rsidR="00A659D2" w:rsidRDefault="00A659D2" w:rsidP="00A659D2">
      <w:pPr>
        <w:pStyle w:val="ListParagraph"/>
        <w:numPr>
          <w:ilvl w:val="0"/>
          <w:numId w:val="3"/>
        </w:numPr>
        <w:rPr>
          <w:rFonts w:asciiTheme="minorHAnsi" w:hAnsiTheme="minorHAnsi"/>
          <w:sz w:val="22"/>
          <w:szCs w:val="22"/>
        </w:rPr>
      </w:pPr>
      <w:r>
        <w:rPr>
          <w:rFonts w:asciiTheme="minorHAnsi" w:hAnsiTheme="minorHAnsi"/>
          <w:sz w:val="22"/>
          <w:szCs w:val="22"/>
        </w:rPr>
        <w:t>After observing your samples with the hand lens, which sample had the smaller particles?  Make at least three other observations about your samples.</w:t>
      </w:r>
    </w:p>
    <w:p w:rsidR="00A659D2" w:rsidRDefault="00A659D2" w:rsidP="00824C61">
      <w:pPr>
        <w:rPr>
          <w:rFonts w:asciiTheme="minorHAnsi" w:hAnsiTheme="minorHAnsi"/>
          <w:sz w:val="22"/>
          <w:szCs w:val="22"/>
        </w:rPr>
      </w:pPr>
    </w:p>
    <w:p w:rsidR="00A659D2" w:rsidRDefault="00A659D2" w:rsidP="00A659D2">
      <w:pPr>
        <w:pStyle w:val="ListParagraph"/>
        <w:numPr>
          <w:ilvl w:val="0"/>
          <w:numId w:val="3"/>
        </w:numPr>
        <w:rPr>
          <w:rFonts w:asciiTheme="minorHAnsi" w:hAnsiTheme="minorHAnsi"/>
          <w:sz w:val="22"/>
          <w:szCs w:val="22"/>
        </w:rPr>
      </w:pPr>
      <w:r>
        <w:rPr>
          <w:rFonts w:asciiTheme="minorHAnsi" w:hAnsiTheme="minorHAnsi"/>
          <w:sz w:val="22"/>
          <w:szCs w:val="22"/>
        </w:rPr>
        <w:lastRenderedPageBreak/>
        <w:t>Record your settling times below:</w:t>
      </w:r>
    </w:p>
    <w:p w:rsidR="00A659D2" w:rsidRDefault="00A659D2" w:rsidP="00A659D2">
      <w:pPr>
        <w:pStyle w:val="ListParagraph"/>
        <w:ind w:left="1080"/>
        <w:rPr>
          <w:rFonts w:asciiTheme="minorHAnsi" w:hAnsiTheme="minorHAnsi"/>
          <w:sz w:val="22"/>
          <w:szCs w:val="22"/>
        </w:rPr>
      </w:pPr>
    </w:p>
    <w:p w:rsidR="00A659D2" w:rsidRDefault="00A659D2" w:rsidP="00A659D2">
      <w:pPr>
        <w:pStyle w:val="ListParagraph"/>
        <w:ind w:left="1080"/>
        <w:rPr>
          <w:rFonts w:asciiTheme="minorHAnsi" w:hAnsiTheme="minorHAnsi"/>
          <w:sz w:val="22"/>
          <w:szCs w:val="22"/>
        </w:rPr>
      </w:pPr>
    </w:p>
    <w:p w:rsidR="00A659D2" w:rsidRDefault="00A659D2" w:rsidP="00A659D2">
      <w:pPr>
        <w:pStyle w:val="ListParagraph"/>
        <w:ind w:left="1080"/>
        <w:rPr>
          <w:rFonts w:asciiTheme="minorHAnsi" w:hAnsiTheme="minorHAnsi"/>
          <w:sz w:val="22"/>
          <w:szCs w:val="22"/>
        </w:rPr>
      </w:pPr>
      <w:r>
        <w:rPr>
          <w:rFonts w:asciiTheme="minorHAnsi" w:hAnsiTheme="minorHAnsi"/>
          <w:sz w:val="22"/>
          <w:szCs w:val="22"/>
        </w:rPr>
        <w:t>Clay: __________ seconds</w:t>
      </w:r>
      <w:r>
        <w:rPr>
          <w:rFonts w:asciiTheme="minorHAnsi" w:hAnsiTheme="minorHAnsi"/>
          <w:sz w:val="22"/>
          <w:szCs w:val="22"/>
        </w:rPr>
        <w:tab/>
      </w:r>
      <w:r>
        <w:rPr>
          <w:rFonts w:asciiTheme="minorHAnsi" w:hAnsiTheme="minorHAnsi"/>
          <w:sz w:val="22"/>
          <w:szCs w:val="22"/>
        </w:rPr>
        <w:tab/>
        <w:t>Sand</w:t>
      </w:r>
      <w:r w:rsidR="0089218B">
        <w:rPr>
          <w:rFonts w:asciiTheme="minorHAnsi" w:hAnsiTheme="minorHAnsi"/>
          <w:sz w:val="22"/>
          <w:szCs w:val="22"/>
        </w:rPr>
        <w:t>: _</w:t>
      </w:r>
      <w:r>
        <w:rPr>
          <w:rFonts w:asciiTheme="minorHAnsi" w:hAnsiTheme="minorHAnsi"/>
          <w:sz w:val="22"/>
          <w:szCs w:val="22"/>
        </w:rPr>
        <w:t>_________ seconds</w:t>
      </w:r>
    </w:p>
    <w:p w:rsidR="00A659D2" w:rsidRDefault="00A659D2" w:rsidP="00A659D2">
      <w:pPr>
        <w:rPr>
          <w:rFonts w:asciiTheme="minorHAnsi" w:hAnsiTheme="minorHAnsi"/>
          <w:sz w:val="22"/>
          <w:szCs w:val="22"/>
        </w:rPr>
      </w:pPr>
    </w:p>
    <w:p w:rsidR="00A659D2" w:rsidRDefault="00A659D2" w:rsidP="00A659D2">
      <w:pPr>
        <w:rPr>
          <w:rFonts w:asciiTheme="minorHAnsi" w:hAnsiTheme="minorHAnsi"/>
          <w:sz w:val="22"/>
          <w:szCs w:val="22"/>
        </w:rPr>
      </w:pPr>
    </w:p>
    <w:p w:rsidR="00A659D2" w:rsidRDefault="00A659D2" w:rsidP="00A659D2">
      <w:pPr>
        <w:pStyle w:val="ListParagraph"/>
        <w:numPr>
          <w:ilvl w:val="0"/>
          <w:numId w:val="3"/>
        </w:numPr>
        <w:rPr>
          <w:rFonts w:asciiTheme="minorHAnsi" w:hAnsiTheme="minorHAnsi"/>
          <w:sz w:val="22"/>
          <w:szCs w:val="22"/>
        </w:rPr>
      </w:pPr>
      <w:r>
        <w:rPr>
          <w:rFonts w:asciiTheme="minorHAnsi" w:hAnsiTheme="minorHAnsi"/>
          <w:sz w:val="22"/>
          <w:szCs w:val="22"/>
        </w:rPr>
        <w:t>Which sample took longer to settle in the water?</w:t>
      </w:r>
    </w:p>
    <w:p w:rsidR="00A659D2" w:rsidRDefault="00A659D2" w:rsidP="00A659D2">
      <w:pPr>
        <w:rPr>
          <w:rFonts w:asciiTheme="minorHAnsi" w:hAnsiTheme="minorHAnsi"/>
          <w:sz w:val="22"/>
          <w:szCs w:val="22"/>
        </w:rPr>
      </w:pPr>
    </w:p>
    <w:p w:rsidR="00A659D2" w:rsidRDefault="00A659D2" w:rsidP="00A659D2">
      <w:pPr>
        <w:rPr>
          <w:rFonts w:asciiTheme="minorHAnsi" w:hAnsiTheme="minorHAnsi"/>
          <w:sz w:val="22"/>
          <w:szCs w:val="22"/>
        </w:rPr>
      </w:pPr>
    </w:p>
    <w:p w:rsidR="00A659D2" w:rsidRDefault="00A659D2" w:rsidP="00A659D2">
      <w:pPr>
        <w:pStyle w:val="ListParagraph"/>
        <w:numPr>
          <w:ilvl w:val="0"/>
          <w:numId w:val="3"/>
        </w:numPr>
        <w:rPr>
          <w:rFonts w:asciiTheme="minorHAnsi" w:hAnsiTheme="minorHAnsi"/>
          <w:sz w:val="22"/>
          <w:szCs w:val="22"/>
        </w:rPr>
      </w:pPr>
      <w:r>
        <w:rPr>
          <w:rFonts w:asciiTheme="minorHAnsi" w:hAnsiTheme="minorHAnsi"/>
          <w:sz w:val="22"/>
          <w:szCs w:val="22"/>
        </w:rPr>
        <w:t>Explain the general relationship between sediment size and settling rates.</w:t>
      </w:r>
    </w:p>
    <w:p w:rsidR="00A659D2" w:rsidRDefault="00A659D2" w:rsidP="00A659D2">
      <w:pPr>
        <w:rPr>
          <w:rFonts w:asciiTheme="minorHAnsi" w:hAnsiTheme="minorHAnsi"/>
          <w:sz w:val="22"/>
          <w:szCs w:val="22"/>
        </w:rPr>
      </w:pPr>
    </w:p>
    <w:p w:rsidR="00A659D2" w:rsidRDefault="00A659D2" w:rsidP="00A659D2">
      <w:pPr>
        <w:rPr>
          <w:rFonts w:asciiTheme="minorHAnsi" w:hAnsiTheme="minorHAnsi"/>
          <w:sz w:val="22"/>
          <w:szCs w:val="22"/>
        </w:rPr>
      </w:pPr>
    </w:p>
    <w:p w:rsidR="00A659D2" w:rsidRDefault="00A659D2" w:rsidP="00A659D2">
      <w:pPr>
        <w:rPr>
          <w:rFonts w:asciiTheme="minorHAnsi" w:hAnsiTheme="minorHAnsi"/>
          <w:sz w:val="22"/>
          <w:szCs w:val="22"/>
        </w:rPr>
      </w:pPr>
    </w:p>
    <w:p w:rsidR="00A659D2" w:rsidRDefault="00A659D2" w:rsidP="00A659D2">
      <w:pPr>
        <w:rPr>
          <w:rFonts w:asciiTheme="minorHAnsi" w:hAnsiTheme="minorHAnsi"/>
          <w:sz w:val="22"/>
          <w:szCs w:val="22"/>
        </w:rPr>
      </w:pPr>
    </w:p>
    <w:p w:rsidR="00A659D2" w:rsidRDefault="00A659D2" w:rsidP="00A659D2">
      <w:pPr>
        <w:rPr>
          <w:rFonts w:asciiTheme="minorHAnsi" w:hAnsiTheme="minorHAnsi"/>
          <w:sz w:val="22"/>
          <w:szCs w:val="22"/>
        </w:rPr>
      </w:pPr>
    </w:p>
    <w:p w:rsidR="00A659D2" w:rsidRDefault="00A659D2" w:rsidP="00A659D2">
      <w:pPr>
        <w:pStyle w:val="ListParagraph"/>
        <w:numPr>
          <w:ilvl w:val="0"/>
          <w:numId w:val="3"/>
        </w:numPr>
        <w:rPr>
          <w:rFonts w:asciiTheme="minorHAnsi" w:hAnsiTheme="minorHAnsi"/>
          <w:sz w:val="22"/>
          <w:szCs w:val="22"/>
        </w:rPr>
      </w:pPr>
      <w:r>
        <w:rPr>
          <w:rFonts w:asciiTheme="minorHAnsi" w:hAnsiTheme="minorHAnsi"/>
          <w:sz w:val="22"/>
          <w:szCs w:val="22"/>
        </w:rPr>
        <w:t xml:space="preserve">Both of these sediments enter the ocean water from rivers. Predict which type of sediment would be found closest to the coast.  Explain. </w:t>
      </w:r>
    </w:p>
    <w:p w:rsidR="00A659D2" w:rsidRDefault="00A659D2" w:rsidP="00A659D2">
      <w:pPr>
        <w:rPr>
          <w:rFonts w:asciiTheme="minorHAnsi" w:hAnsiTheme="minorHAnsi"/>
          <w:sz w:val="22"/>
          <w:szCs w:val="22"/>
        </w:rPr>
      </w:pPr>
    </w:p>
    <w:p w:rsidR="00A659D2" w:rsidRDefault="00A659D2" w:rsidP="00A659D2">
      <w:pPr>
        <w:rPr>
          <w:rFonts w:asciiTheme="minorHAnsi" w:hAnsiTheme="minorHAnsi"/>
          <w:sz w:val="22"/>
          <w:szCs w:val="22"/>
        </w:rPr>
      </w:pPr>
    </w:p>
    <w:p w:rsidR="00A659D2" w:rsidRDefault="00A659D2" w:rsidP="00A659D2">
      <w:pPr>
        <w:rPr>
          <w:rFonts w:asciiTheme="minorHAnsi" w:hAnsiTheme="minorHAnsi"/>
          <w:sz w:val="22"/>
          <w:szCs w:val="22"/>
        </w:rPr>
      </w:pPr>
    </w:p>
    <w:p w:rsidR="00A659D2" w:rsidRPr="00A659D2" w:rsidRDefault="00A659D2" w:rsidP="00A659D2">
      <w:pPr>
        <w:pStyle w:val="ListParagraph"/>
        <w:numPr>
          <w:ilvl w:val="0"/>
          <w:numId w:val="3"/>
        </w:numPr>
        <w:rPr>
          <w:rFonts w:asciiTheme="minorHAnsi" w:hAnsiTheme="minorHAnsi"/>
          <w:sz w:val="22"/>
          <w:szCs w:val="22"/>
        </w:rPr>
      </w:pPr>
      <w:r>
        <w:rPr>
          <w:rFonts w:asciiTheme="minorHAnsi" w:hAnsiTheme="minorHAnsi"/>
          <w:sz w:val="22"/>
          <w:szCs w:val="22"/>
        </w:rPr>
        <w:t xml:space="preserve">Which will be found farther away? Explain. </w:t>
      </w:r>
    </w:p>
    <w:p w:rsidR="00A659D2" w:rsidRDefault="00A659D2" w:rsidP="00A659D2">
      <w:pPr>
        <w:rPr>
          <w:rFonts w:asciiTheme="minorHAnsi" w:hAnsiTheme="minorHAnsi"/>
          <w:sz w:val="22"/>
          <w:szCs w:val="22"/>
        </w:rPr>
      </w:pPr>
    </w:p>
    <w:p w:rsidR="00A659D2" w:rsidRDefault="00A659D2" w:rsidP="00A659D2">
      <w:pPr>
        <w:rPr>
          <w:rFonts w:asciiTheme="minorHAnsi" w:hAnsiTheme="minorHAnsi"/>
          <w:sz w:val="22"/>
          <w:szCs w:val="22"/>
        </w:rPr>
      </w:pPr>
    </w:p>
    <w:p w:rsidR="00A659D2" w:rsidRDefault="00A659D2" w:rsidP="00A659D2">
      <w:pPr>
        <w:rPr>
          <w:rFonts w:asciiTheme="minorHAnsi" w:hAnsiTheme="minorHAnsi"/>
          <w:sz w:val="22"/>
          <w:szCs w:val="22"/>
        </w:rPr>
      </w:pPr>
    </w:p>
    <w:p w:rsidR="00A659D2" w:rsidRDefault="00A659D2" w:rsidP="00A659D2">
      <w:pPr>
        <w:pStyle w:val="ListParagraph"/>
        <w:numPr>
          <w:ilvl w:val="0"/>
          <w:numId w:val="3"/>
        </w:numPr>
        <w:rPr>
          <w:rFonts w:asciiTheme="minorHAnsi" w:hAnsiTheme="minorHAnsi"/>
          <w:sz w:val="22"/>
          <w:szCs w:val="22"/>
        </w:rPr>
      </w:pPr>
      <w:r>
        <w:rPr>
          <w:rFonts w:asciiTheme="minorHAnsi" w:hAnsiTheme="minorHAnsi"/>
          <w:sz w:val="22"/>
          <w:szCs w:val="22"/>
        </w:rPr>
        <w:t xml:space="preserve">How does this principle impact agricultural production </w:t>
      </w:r>
      <w:r w:rsidRPr="0089218B">
        <w:rPr>
          <w:rFonts w:asciiTheme="minorHAnsi" w:hAnsiTheme="minorHAnsi"/>
          <w:b/>
          <w:sz w:val="22"/>
          <w:szCs w:val="22"/>
          <w:u w:val="single"/>
        </w:rPr>
        <w:t>land</w:t>
      </w:r>
      <w:r>
        <w:rPr>
          <w:rFonts w:asciiTheme="minorHAnsi" w:hAnsiTheme="minorHAnsi"/>
          <w:sz w:val="22"/>
          <w:szCs w:val="22"/>
        </w:rPr>
        <w:t xml:space="preserve"> in </w:t>
      </w:r>
      <w:r w:rsidR="0089218B">
        <w:rPr>
          <w:rFonts w:asciiTheme="minorHAnsi" w:hAnsiTheme="minorHAnsi"/>
          <w:sz w:val="22"/>
          <w:szCs w:val="22"/>
        </w:rPr>
        <w:t>the following areas:</w:t>
      </w:r>
    </w:p>
    <w:p w:rsidR="0089218B" w:rsidRDefault="0089218B" w:rsidP="0089218B">
      <w:pPr>
        <w:pStyle w:val="ListParagraph"/>
        <w:numPr>
          <w:ilvl w:val="1"/>
          <w:numId w:val="3"/>
        </w:numPr>
        <w:rPr>
          <w:rFonts w:asciiTheme="minorHAnsi" w:hAnsiTheme="minorHAnsi"/>
          <w:sz w:val="22"/>
          <w:szCs w:val="22"/>
        </w:rPr>
      </w:pPr>
      <w:r>
        <w:rPr>
          <w:rFonts w:asciiTheme="minorHAnsi" w:hAnsiTheme="minorHAnsi"/>
          <w:sz w:val="22"/>
          <w:szCs w:val="22"/>
        </w:rPr>
        <w:t>Delta (Freshwater area where rivers feed into the ocean)</w:t>
      </w:r>
    </w:p>
    <w:p w:rsidR="0089218B" w:rsidRDefault="0089218B" w:rsidP="0089218B">
      <w:pPr>
        <w:rPr>
          <w:rFonts w:asciiTheme="minorHAnsi" w:hAnsiTheme="minorHAnsi"/>
          <w:sz w:val="22"/>
          <w:szCs w:val="22"/>
        </w:rPr>
      </w:pPr>
    </w:p>
    <w:p w:rsidR="0089218B" w:rsidRDefault="0089218B" w:rsidP="0089218B">
      <w:pPr>
        <w:rPr>
          <w:rFonts w:asciiTheme="minorHAnsi" w:hAnsiTheme="minorHAnsi"/>
          <w:sz w:val="22"/>
          <w:szCs w:val="22"/>
        </w:rPr>
      </w:pPr>
    </w:p>
    <w:p w:rsidR="0089218B" w:rsidRDefault="0089218B" w:rsidP="0089218B">
      <w:pPr>
        <w:pStyle w:val="ListParagraph"/>
        <w:numPr>
          <w:ilvl w:val="1"/>
          <w:numId w:val="3"/>
        </w:numPr>
        <w:rPr>
          <w:rFonts w:asciiTheme="minorHAnsi" w:hAnsiTheme="minorHAnsi"/>
          <w:sz w:val="22"/>
          <w:szCs w:val="22"/>
        </w:rPr>
      </w:pPr>
      <w:r>
        <w:rPr>
          <w:rFonts w:asciiTheme="minorHAnsi" w:hAnsiTheme="minorHAnsi"/>
          <w:sz w:val="22"/>
          <w:szCs w:val="22"/>
        </w:rPr>
        <w:t>Floodplains (Areas that regularly flood when rivers/lakes are full)</w:t>
      </w:r>
    </w:p>
    <w:p w:rsidR="0089218B" w:rsidRDefault="0089218B" w:rsidP="0089218B">
      <w:pPr>
        <w:rPr>
          <w:rFonts w:asciiTheme="minorHAnsi" w:hAnsiTheme="minorHAnsi"/>
          <w:sz w:val="22"/>
          <w:szCs w:val="22"/>
        </w:rPr>
      </w:pPr>
    </w:p>
    <w:p w:rsidR="0089218B" w:rsidRDefault="0089218B" w:rsidP="0089218B">
      <w:pPr>
        <w:rPr>
          <w:rFonts w:asciiTheme="minorHAnsi" w:hAnsiTheme="minorHAnsi"/>
          <w:sz w:val="22"/>
          <w:szCs w:val="22"/>
        </w:rPr>
      </w:pPr>
    </w:p>
    <w:p w:rsidR="0089218B" w:rsidRDefault="0089218B" w:rsidP="0089218B">
      <w:pPr>
        <w:pStyle w:val="ListParagraph"/>
        <w:numPr>
          <w:ilvl w:val="1"/>
          <w:numId w:val="3"/>
        </w:numPr>
        <w:rPr>
          <w:rFonts w:asciiTheme="minorHAnsi" w:hAnsiTheme="minorHAnsi"/>
          <w:sz w:val="22"/>
          <w:szCs w:val="22"/>
        </w:rPr>
      </w:pPr>
      <w:r>
        <w:rPr>
          <w:rFonts w:asciiTheme="minorHAnsi" w:hAnsiTheme="minorHAnsi"/>
          <w:sz w:val="22"/>
          <w:szCs w:val="22"/>
        </w:rPr>
        <w:t>Dried up river beds or lakes</w:t>
      </w:r>
    </w:p>
    <w:p w:rsidR="005533FB" w:rsidRDefault="005533FB" w:rsidP="005533FB">
      <w:pPr>
        <w:pStyle w:val="ListParagraph"/>
        <w:ind w:left="1800"/>
        <w:rPr>
          <w:rFonts w:asciiTheme="minorHAnsi" w:hAnsiTheme="minorHAnsi"/>
          <w:sz w:val="22"/>
          <w:szCs w:val="22"/>
        </w:rPr>
      </w:pPr>
    </w:p>
    <w:p w:rsidR="005533FB" w:rsidRDefault="005533FB" w:rsidP="005533FB">
      <w:pPr>
        <w:rPr>
          <w:rFonts w:asciiTheme="minorHAnsi" w:hAnsiTheme="minorHAnsi"/>
          <w:sz w:val="22"/>
          <w:szCs w:val="22"/>
        </w:rPr>
      </w:pPr>
    </w:p>
    <w:p w:rsidR="005533FB" w:rsidRPr="005533FB" w:rsidRDefault="005533FB" w:rsidP="005533FB">
      <w:pPr>
        <w:pStyle w:val="ListParagraph"/>
        <w:numPr>
          <w:ilvl w:val="0"/>
          <w:numId w:val="3"/>
        </w:numPr>
        <w:rPr>
          <w:rFonts w:asciiTheme="minorHAnsi" w:hAnsiTheme="minorHAnsi"/>
          <w:sz w:val="22"/>
          <w:szCs w:val="22"/>
        </w:rPr>
      </w:pPr>
      <w:r>
        <w:rPr>
          <w:rFonts w:asciiTheme="minorHAnsi" w:hAnsiTheme="minorHAnsi"/>
          <w:sz w:val="22"/>
          <w:szCs w:val="22"/>
        </w:rPr>
        <w:t xml:space="preserve">How does this principle impact irrigation practices by agriculturists? </w:t>
      </w:r>
    </w:p>
    <w:p w:rsidR="0089218B" w:rsidRPr="0089218B" w:rsidRDefault="0089218B" w:rsidP="0089218B">
      <w:pPr>
        <w:ind w:left="1440"/>
        <w:rPr>
          <w:rFonts w:asciiTheme="minorHAnsi" w:hAnsiTheme="minorHAnsi"/>
          <w:sz w:val="22"/>
          <w:szCs w:val="22"/>
        </w:rPr>
      </w:pPr>
    </w:p>
    <w:p w:rsidR="0089218B" w:rsidRDefault="0089218B" w:rsidP="008B07A5"/>
    <w:p w:rsidR="0089218B" w:rsidRDefault="0089218B" w:rsidP="008B07A5"/>
    <w:p w:rsidR="0089218B" w:rsidRDefault="0089218B" w:rsidP="008B07A5"/>
    <w:p w:rsidR="00824C61" w:rsidRDefault="00824C61" w:rsidP="008B07A5"/>
    <w:p w:rsidR="00824C61" w:rsidRDefault="00824C61" w:rsidP="008B07A5"/>
    <w:p w:rsidR="00A54EF9" w:rsidRDefault="00A54EF9" w:rsidP="008B07A5"/>
    <w:p w:rsidR="0089218B" w:rsidRDefault="0089218B" w:rsidP="008B07A5"/>
    <w:sectPr w:rsidR="0089218B" w:rsidSect="006866DA">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901" w:rsidRDefault="00471901" w:rsidP="008B07A5">
      <w:r>
        <w:separator/>
      </w:r>
    </w:p>
  </w:endnote>
  <w:endnote w:type="continuationSeparator" w:id="1">
    <w:p w:rsidR="00471901" w:rsidRDefault="00471901" w:rsidP="008B07A5">
      <w:r>
        <w:continuationSeparator/>
      </w:r>
    </w:p>
  </w:endnote>
  <w:endnote w:id="2">
    <w:p w:rsidR="008B07A5" w:rsidRPr="0058225C" w:rsidRDefault="008B07A5" w:rsidP="0058225C">
      <w:pPr>
        <w:pStyle w:val="NormalWeb"/>
        <w:ind w:left="720" w:hanging="720"/>
        <w:rPr>
          <w:color w:val="666666"/>
          <w:sz w:val="15"/>
          <w:szCs w:val="15"/>
        </w:rPr>
      </w:pPr>
      <w:r>
        <w:rPr>
          <w:rStyle w:val="EndnoteReference"/>
        </w:rPr>
        <w:endnoteRef/>
      </w:r>
      <w:r>
        <w:t xml:space="preserve"> </w:t>
      </w:r>
      <w:proofErr w:type="spellStart"/>
      <w:proofErr w:type="gramStart"/>
      <w:r w:rsidRPr="008012FD">
        <w:rPr>
          <w:color w:val="666666"/>
          <w:sz w:val="16"/>
          <w:szCs w:val="16"/>
        </w:rPr>
        <w:t>Tarbuck</w:t>
      </w:r>
      <w:proofErr w:type="spellEnd"/>
      <w:r w:rsidRPr="008012FD">
        <w:rPr>
          <w:color w:val="666666"/>
          <w:sz w:val="16"/>
          <w:szCs w:val="16"/>
        </w:rPr>
        <w:t xml:space="preserve">, E., &amp; </w:t>
      </w:r>
      <w:proofErr w:type="spellStart"/>
      <w:r w:rsidRPr="008012FD">
        <w:rPr>
          <w:color w:val="666666"/>
          <w:sz w:val="16"/>
          <w:szCs w:val="16"/>
        </w:rPr>
        <w:t>Lutgens</w:t>
      </w:r>
      <w:proofErr w:type="spellEnd"/>
      <w:r w:rsidRPr="008012FD">
        <w:rPr>
          <w:color w:val="666666"/>
          <w:sz w:val="16"/>
          <w:szCs w:val="16"/>
        </w:rPr>
        <w:t>, F. (2009).</w:t>
      </w:r>
      <w:proofErr w:type="gramEnd"/>
      <w:r w:rsidRPr="008012FD">
        <w:rPr>
          <w:color w:val="666666"/>
          <w:sz w:val="16"/>
          <w:szCs w:val="16"/>
        </w:rPr>
        <w:t xml:space="preserve"> </w:t>
      </w:r>
      <w:r w:rsidRPr="008012FD">
        <w:rPr>
          <w:i/>
          <w:iCs/>
          <w:color w:val="666666"/>
          <w:sz w:val="16"/>
          <w:szCs w:val="16"/>
        </w:rPr>
        <w:t xml:space="preserve">Earth </w:t>
      </w:r>
      <w:proofErr w:type="spellStart"/>
      <w:r w:rsidRPr="008012FD">
        <w:rPr>
          <w:i/>
          <w:iCs/>
          <w:color w:val="666666"/>
          <w:sz w:val="16"/>
          <w:szCs w:val="16"/>
        </w:rPr>
        <w:t>Science</w:t>
      </w:r>
      <w:r w:rsidRPr="008012FD">
        <w:rPr>
          <w:color w:val="666666"/>
          <w:sz w:val="16"/>
          <w:szCs w:val="16"/>
        </w:rPr>
        <w:t>.Boston</w:t>
      </w:r>
      <w:proofErr w:type="spellEnd"/>
      <w:r w:rsidRPr="008012FD">
        <w:rPr>
          <w:color w:val="666666"/>
          <w:sz w:val="16"/>
          <w:szCs w:val="16"/>
        </w:rPr>
        <w:t>: Prentice Hall.</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4B7" w:rsidRDefault="002D24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4B7" w:rsidRDefault="002D24B7">
    <w:pPr>
      <w:pStyle w:val="Footer"/>
    </w:pPr>
  </w:p>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2D24B7" w:rsidTr="002D24B7">
      <w:tc>
        <w:tcPr>
          <w:tcW w:w="993" w:type="dxa"/>
          <w:tcBorders>
            <w:top w:val="single" w:sz="18" w:space="0" w:color="808080" w:themeColor="background1" w:themeShade="80"/>
            <w:left w:val="nil"/>
            <w:bottom w:val="nil"/>
            <w:right w:val="single" w:sz="18" w:space="0" w:color="808080" w:themeColor="background1" w:themeShade="80"/>
          </w:tcBorders>
          <w:hideMark/>
        </w:tcPr>
        <w:p w:rsidR="002D24B7" w:rsidRPr="00417CD8" w:rsidRDefault="00A568A0">
          <w:pPr>
            <w:pStyle w:val="Footer"/>
            <w:spacing w:line="276" w:lineRule="auto"/>
            <w:jc w:val="right"/>
            <w:rPr>
              <w:rFonts w:asciiTheme="minorHAnsi" w:hAnsiTheme="minorHAnsi"/>
              <w:b/>
              <w:color w:val="4F81BD" w:themeColor="accent1"/>
              <w:sz w:val="32"/>
              <w:szCs w:val="32"/>
            </w:rPr>
          </w:pPr>
          <w:r w:rsidRPr="00417CD8">
            <w:rPr>
              <w:rFonts w:asciiTheme="minorHAnsi" w:hAnsiTheme="minorHAnsi"/>
              <w:sz w:val="32"/>
              <w:szCs w:val="32"/>
            </w:rPr>
            <w:fldChar w:fldCharType="begin"/>
          </w:r>
          <w:r w:rsidRPr="00417CD8">
            <w:rPr>
              <w:rFonts w:asciiTheme="minorHAnsi" w:hAnsiTheme="minorHAnsi"/>
              <w:sz w:val="32"/>
              <w:szCs w:val="32"/>
            </w:rPr>
            <w:instrText xml:space="preserve"> PAGE   \* MERGEFORMAT </w:instrText>
          </w:r>
          <w:r w:rsidRPr="00417CD8">
            <w:rPr>
              <w:rFonts w:asciiTheme="minorHAnsi" w:hAnsiTheme="minorHAnsi"/>
              <w:sz w:val="32"/>
              <w:szCs w:val="32"/>
            </w:rPr>
            <w:fldChar w:fldCharType="separate"/>
          </w:r>
          <w:r w:rsidR="00417CD8" w:rsidRPr="00417CD8">
            <w:rPr>
              <w:rFonts w:asciiTheme="minorHAnsi" w:hAnsiTheme="minorHAnsi"/>
              <w:b/>
              <w:noProof/>
              <w:color w:val="4F81BD" w:themeColor="accent1"/>
              <w:sz w:val="32"/>
              <w:szCs w:val="32"/>
            </w:rPr>
            <w:t>1</w:t>
          </w:r>
          <w:r w:rsidRPr="00417CD8">
            <w:rPr>
              <w:rFonts w:asciiTheme="minorHAnsi" w:hAnsiTheme="minorHAnsi"/>
              <w:sz w:val="32"/>
              <w:szCs w:val="32"/>
            </w:rPr>
            <w:fldChar w:fldCharType="end"/>
          </w:r>
        </w:p>
      </w:tc>
      <w:tc>
        <w:tcPr>
          <w:tcW w:w="8583" w:type="dxa"/>
          <w:tcBorders>
            <w:top w:val="single" w:sz="18" w:space="0" w:color="808080" w:themeColor="background1" w:themeShade="80"/>
            <w:left w:val="single" w:sz="18" w:space="0" w:color="808080" w:themeColor="background1" w:themeShade="80"/>
            <w:bottom w:val="nil"/>
            <w:right w:val="nil"/>
          </w:tcBorders>
          <w:hideMark/>
        </w:tcPr>
        <w:p w:rsidR="002D24B7" w:rsidRPr="00417CD8" w:rsidRDefault="002D24B7">
          <w:pPr>
            <w:pStyle w:val="Footer"/>
            <w:spacing w:line="276" w:lineRule="auto"/>
            <w:jc w:val="right"/>
            <w:rPr>
              <w:rFonts w:asciiTheme="minorHAnsi" w:hAnsiTheme="minorHAnsi"/>
              <w:b/>
              <w:sz w:val="32"/>
              <w:szCs w:val="32"/>
            </w:rPr>
          </w:pPr>
          <w:r w:rsidRPr="00417CD8">
            <w:rPr>
              <w:rFonts w:asciiTheme="minorHAnsi" w:hAnsiTheme="minorHAnsi"/>
              <w:b/>
              <w:sz w:val="32"/>
              <w:szCs w:val="32"/>
            </w:rPr>
            <w:t>LAB B-3</w:t>
          </w:r>
        </w:p>
      </w:tc>
    </w:tr>
  </w:tbl>
  <w:p w:rsidR="002D24B7" w:rsidRDefault="002D24B7">
    <w:pPr>
      <w:pStyle w:val="Footer"/>
    </w:pPr>
  </w:p>
  <w:p w:rsidR="002D24B7" w:rsidRDefault="002D24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4B7" w:rsidRDefault="002D24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901" w:rsidRDefault="00471901" w:rsidP="008B07A5">
      <w:r>
        <w:separator/>
      </w:r>
    </w:p>
  </w:footnote>
  <w:footnote w:type="continuationSeparator" w:id="1">
    <w:p w:rsidR="00471901" w:rsidRDefault="00471901" w:rsidP="008B07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4B7" w:rsidRDefault="002D24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4B7" w:rsidRDefault="002D24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4B7" w:rsidRDefault="002D24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66D47"/>
    <w:multiLevelType w:val="hybridMultilevel"/>
    <w:tmpl w:val="2D08010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B173BD"/>
    <w:multiLevelType w:val="hybridMultilevel"/>
    <w:tmpl w:val="E488C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8513ED"/>
    <w:multiLevelType w:val="hybridMultilevel"/>
    <w:tmpl w:val="8D92A62E"/>
    <w:lvl w:ilvl="0" w:tplc="D09C8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proofState w:spelling="clean" w:grammar="clean"/>
  <w:defaultTabStop w:val="720"/>
  <w:characterSpacingControl w:val="doNotCompress"/>
  <w:footnotePr>
    <w:footnote w:id="0"/>
    <w:footnote w:id="1"/>
  </w:footnotePr>
  <w:endnotePr>
    <w:endnote w:id="0"/>
    <w:endnote w:id="1"/>
  </w:endnotePr>
  <w:compat/>
  <w:rsids>
    <w:rsidRoot w:val="008B07A5"/>
    <w:rsid w:val="000433D0"/>
    <w:rsid w:val="00051E4F"/>
    <w:rsid w:val="001645B7"/>
    <w:rsid w:val="001D3E27"/>
    <w:rsid w:val="001F2679"/>
    <w:rsid w:val="002365F4"/>
    <w:rsid w:val="00282FBB"/>
    <w:rsid w:val="002B64DD"/>
    <w:rsid w:val="002D24B7"/>
    <w:rsid w:val="002E62D7"/>
    <w:rsid w:val="00362FCE"/>
    <w:rsid w:val="00417CD8"/>
    <w:rsid w:val="00471901"/>
    <w:rsid w:val="004D5F2C"/>
    <w:rsid w:val="005533FB"/>
    <w:rsid w:val="0058225C"/>
    <w:rsid w:val="00583482"/>
    <w:rsid w:val="00595D7A"/>
    <w:rsid w:val="005B379E"/>
    <w:rsid w:val="006866DA"/>
    <w:rsid w:val="006C576B"/>
    <w:rsid w:val="006F728C"/>
    <w:rsid w:val="008012FD"/>
    <w:rsid w:val="00803B11"/>
    <w:rsid w:val="00824C61"/>
    <w:rsid w:val="0089218B"/>
    <w:rsid w:val="008A7EA2"/>
    <w:rsid w:val="008B07A5"/>
    <w:rsid w:val="008C1CD7"/>
    <w:rsid w:val="009C5A23"/>
    <w:rsid w:val="00A12C72"/>
    <w:rsid w:val="00A54EF9"/>
    <w:rsid w:val="00A568A0"/>
    <w:rsid w:val="00A659D2"/>
    <w:rsid w:val="00A92ECE"/>
    <w:rsid w:val="00B10A0C"/>
    <w:rsid w:val="00CE6EBE"/>
    <w:rsid w:val="00E46B18"/>
    <w:rsid w:val="00E51784"/>
    <w:rsid w:val="00E56685"/>
    <w:rsid w:val="00ED363A"/>
    <w:rsid w:val="00EE7CFB"/>
    <w:rsid w:val="00F330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7A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B07A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7A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B07A5"/>
    <w:pPr>
      <w:spacing w:after="0" w:line="240" w:lineRule="auto"/>
    </w:pPr>
  </w:style>
  <w:style w:type="paragraph" w:styleId="EndnoteText">
    <w:name w:val="endnote text"/>
    <w:basedOn w:val="Normal"/>
    <w:link w:val="EndnoteTextChar"/>
    <w:uiPriority w:val="99"/>
    <w:semiHidden/>
    <w:unhideWhenUsed/>
    <w:rsid w:val="008B07A5"/>
    <w:rPr>
      <w:sz w:val="20"/>
      <w:szCs w:val="20"/>
    </w:rPr>
  </w:style>
  <w:style w:type="character" w:customStyle="1" w:styleId="EndnoteTextChar">
    <w:name w:val="Endnote Text Char"/>
    <w:basedOn w:val="DefaultParagraphFont"/>
    <w:link w:val="EndnoteText"/>
    <w:uiPriority w:val="99"/>
    <w:semiHidden/>
    <w:rsid w:val="008B07A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B07A5"/>
    <w:rPr>
      <w:vertAlign w:val="superscript"/>
    </w:rPr>
  </w:style>
  <w:style w:type="paragraph" w:styleId="NormalWeb">
    <w:name w:val="Normal (Web)"/>
    <w:basedOn w:val="Normal"/>
    <w:uiPriority w:val="99"/>
    <w:unhideWhenUsed/>
    <w:rsid w:val="008B07A5"/>
    <w:pPr>
      <w:spacing w:before="100" w:beforeAutospacing="1" w:after="100" w:afterAutospacing="1"/>
    </w:pPr>
  </w:style>
  <w:style w:type="paragraph" w:styleId="ListParagraph">
    <w:name w:val="List Paragraph"/>
    <w:basedOn w:val="Normal"/>
    <w:uiPriority w:val="34"/>
    <w:qFormat/>
    <w:rsid w:val="008B07A5"/>
    <w:pPr>
      <w:ind w:left="720"/>
      <w:contextualSpacing/>
    </w:pPr>
  </w:style>
  <w:style w:type="paragraph" w:styleId="Header">
    <w:name w:val="header"/>
    <w:basedOn w:val="Normal"/>
    <w:link w:val="HeaderChar"/>
    <w:uiPriority w:val="99"/>
    <w:semiHidden/>
    <w:unhideWhenUsed/>
    <w:rsid w:val="002D24B7"/>
    <w:pPr>
      <w:tabs>
        <w:tab w:val="center" w:pos="4680"/>
        <w:tab w:val="right" w:pos="9360"/>
      </w:tabs>
    </w:pPr>
  </w:style>
  <w:style w:type="character" w:customStyle="1" w:styleId="HeaderChar">
    <w:name w:val="Header Char"/>
    <w:basedOn w:val="DefaultParagraphFont"/>
    <w:link w:val="Header"/>
    <w:uiPriority w:val="99"/>
    <w:semiHidden/>
    <w:rsid w:val="002D24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24B7"/>
    <w:pPr>
      <w:tabs>
        <w:tab w:val="center" w:pos="4680"/>
        <w:tab w:val="right" w:pos="9360"/>
      </w:tabs>
    </w:pPr>
  </w:style>
  <w:style w:type="character" w:customStyle="1" w:styleId="FooterChar">
    <w:name w:val="Footer Char"/>
    <w:basedOn w:val="DefaultParagraphFont"/>
    <w:link w:val="Footer"/>
    <w:uiPriority w:val="99"/>
    <w:rsid w:val="002D24B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24B7"/>
    <w:rPr>
      <w:rFonts w:ascii="Tahoma" w:hAnsi="Tahoma" w:cs="Tahoma"/>
      <w:sz w:val="16"/>
      <w:szCs w:val="16"/>
    </w:rPr>
  </w:style>
  <w:style w:type="character" w:customStyle="1" w:styleId="BalloonTextChar">
    <w:name w:val="Balloon Text Char"/>
    <w:basedOn w:val="DefaultParagraphFont"/>
    <w:link w:val="BalloonText"/>
    <w:uiPriority w:val="99"/>
    <w:semiHidden/>
    <w:rsid w:val="002D24B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756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header" Target="header2.xml"/><Relationship Id="rId26"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header" Target="header1.xml"/><Relationship Id="rId25"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Earth Science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(ES) 3.c.</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ED0C5B4F-AE2D-499A-8CC8-6AD0BF0248F4}">
      <dgm:prSet phldrT="[Text]" custT="1"/>
      <dgm:spPr/>
      <dgm:t>
        <a:bodyPr/>
        <a:lstStyle/>
        <a:p>
          <a:endParaRPr lang="en-US" sz="800"/>
        </a:p>
      </dgm:t>
    </dgm:pt>
    <dgm:pt modelId="{08AA2F40-A28B-4087-AAB0-091CC24B7D90}" type="parTrans" cxnId="{92EFD297-5E6D-4CB6-8513-FC1681430D2B}">
      <dgm:prSet/>
      <dgm:spPr/>
      <dgm:t>
        <a:bodyPr/>
        <a:lstStyle/>
        <a:p>
          <a:endParaRPr lang="en-US"/>
        </a:p>
      </dgm:t>
    </dgm:pt>
    <dgm:pt modelId="{1BD98B41-357E-41CF-87E6-5F004C02B62B}" type="sibTrans" cxnId="{92EFD297-5E6D-4CB6-8513-FC1681430D2B}">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25122">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1" destOrd="0" parTransId="{BEA43897-41C0-42A4-AE87-FCE7A82F6A6F}" sibTransId="{6C418379-0772-4BBC-B3F6-26ADAC407FFA}"/>
    <dgm:cxn modelId="{A4DCE4CB-7044-48EC-92E9-056644B64D6E}" srcId="{C3C9244B-6B8D-431D-AE6F-7BCD90AB9A2A}" destId="{ED35E908-99EA-4021-B7AA-FFFF751752DA}" srcOrd="0" destOrd="0" parTransId="{FA98AEA8-BBB6-49D3-A9FD-15D5FFC20870}" sibTransId="{711F6B08-52D1-4548-9C05-18D8AD05C364}"/>
    <dgm:cxn modelId="{AB1FDEF8-D4FA-4FAD-9579-8C5A564724B7}" type="presOf" srcId="{ED0C5B4F-AE2D-499A-8CC8-6AD0BF0248F4}" destId="{D85A961A-C185-4492-A3AB-0E0AC3BBFA0A}" srcOrd="0" destOrd="0" presId="urn:microsoft.com/office/officeart/2005/8/layout/vList5"/>
    <dgm:cxn modelId="{4E62200E-95A5-47D4-973B-9C318967E092}" type="presOf" srcId="{C3C9244B-6B8D-431D-AE6F-7BCD90AB9A2A}" destId="{A4D15F51-D5B8-4FEF-AC1F-DDC6C711288A}" srcOrd="0" destOrd="0" presId="urn:microsoft.com/office/officeart/2005/8/layout/vList5"/>
    <dgm:cxn modelId="{D552F38A-BD34-48FA-81F4-A456F05CF8E6}" type="presOf" srcId="{ED35E908-99EA-4021-B7AA-FFFF751752DA}" destId="{287B5900-FDF9-4D22-B246-5318F5951704}" srcOrd="0" destOrd="0" presId="urn:microsoft.com/office/officeart/2005/8/layout/vList5"/>
    <dgm:cxn modelId="{41B3DBFC-668B-40CD-9DDA-CCE242279191}" type="presOf" srcId="{3EE877E5-497D-48F8-B93E-6023B73C0C2D}" destId="{D85A961A-C185-4492-A3AB-0E0AC3BBFA0A}" srcOrd="0" destOrd="1" presId="urn:microsoft.com/office/officeart/2005/8/layout/vList5"/>
    <dgm:cxn modelId="{92EFD297-5E6D-4CB6-8513-FC1681430D2B}" srcId="{ED35E908-99EA-4021-B7AA-FFFF751752DA}" destId="{ED0C5B4F-AE2D-499A-8CC8-6AD0BF0248F4}" srcOrd="0" destOrd="0" parTransId="{08AA2F40-A28B-4087-AAB0-091CC24B7D90}" sibTransId="{1BD98B41-357E-41CF-87E6-5F004C02B62B}"/>
    <dgm:cxn modelId="{F4F2EB06-490D-4D67-8425-2929FB312926}" type="presParOf" srcId="{A4D15F51-D5B8-4FEF-AC1F-DDC6C711288A}" destId="{14F679C8-DA1F-4869-9C94-982F261574D1}" srcOrd="0" destOrd="0" presId="urn:microsoft.com/office/officeart/2005/8/layout/vList5"/>
    <dgm:cxn modelId="{68EDC2B1-C43F-4419-9808-408F5495E20A}" type="presParOf" srcId="{14F679C8-DA1F-4869-9C94-982F261574D1}" destId="{287B5900-FDF9-4D22-B246-5318F5951704}" srcOrd="0" destOrd="0" presId="urn:microsoft.com/office/officeart/2005/8/layout/vList5"/>
    <dgm:cxn modelId="{5256DEB8-E6A0-4110-8884-C0AB7D0B1858}" type="presParOf" srcId="{14F679C8-DA1F-4869-9C94-982F261574D1}" destId="{D85A961A-C185-4492-A3AB-0E0AC3BBFA0A}" srcOrd="1" destOrd="0" presId="urn:microsoft.com/office/officeart/2005/8/layout/vList5"/>
  </dgm:cxnLst>
  <dgm:bg/>
  <dgm:whole/>
  <dgm:extLst>
    <a:ext uri="http://schemas.microsoft.com/office/drawing/2008/diagram">
      <dsp:dataModelExt xmlns=""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295F29E0-EF08-41F0-8646-D30E1798E175}">
      <dgm:prSet phldrT="[Text]" custT="1"/>
      <dgm:spPr/>
      <dgm:t>
        <a:bodyPr/>
        <a:lstStyle/>
        <a:p>
          <a:r>
            <a:rPr lang="en-US" sz="800"/>
            <a:t>(AG) C 2.1, C 2.2, C 10.1, and C 13.3. </a:t>
          </a:r>
        </a:p>
      </dgm:t>
    </dgm:pt>
    <dgm:pt modelId="{908EF91D-09E4-420C-9E4E-D0209BE2688C}" type="parTrans" cxnId="{7FF91FE1-D9CD-4D67-97A9-888E34E84F36}">
      <dgm:prSet/>
      <dgm:spPr/>
      <dgm:t>
        <a:bodyPr/>
        <a:lstStyle/>
        <a:p>
          <a:endParaRPr lang="en-US"/>
        </a:p>
      </dgm:t>
    </dgm:pt>
    <dgm:pt modelId="{156D0B17-25C3-4EE6-9449-925BBD11EA88}" type="sibTrans" cxnId="{7FF91FE1-D9CD-4D67-97A9-888E34E84F36}">
      <dgm:prSet/>
      <dgm:spPr/>
      <dgm:t>
        <a:bodyPr/>
        <a:lstStyle/>
        <a:p>
          <a:endParaRPr lang="en-US"/>
        </a:p>
      </dgm:t>
    </dgm:pt>
    <dgm:pt modelId="{9C543BC1-C19D-4761-9F2D-5E0116FD5522}">
      <dgm:prSet phldrT="[Text]" custT="1"/>
      <dgm:spPr/>
      <dgm:t>
        <a:bodyPr/>
        <a:lstStyle/>
        <a:p>
          <a:r>
            <a:rPr lang="en-US" sz="800"/>
            <a:t>(Foundation) 1.2 </a:t>
          </a:r>
          <a:r>
            <a:rPr lang="en-US" sz="800" i="0"/>
            <a:t>Science,</a:t>
          </a:r>
          <a:r>
            <a:rPr lang="en-US" sz="800" i="1"/>
            <a:t> </a:t>
          </a:r>
          <a:r>
            <a:rPr lang="en-US" sz="800" i="0"/>
            <a:t>Specific Applications of Investigation and Experimentation:  (1.a) and (1.d). </a:t>
          </a:r>
          <a:endParaRPr lang="en-US" sz="800" i="1"/>
        </a:p>
      </dgm:t>
    </dgm:pt>
    <dgm:pt modelId="{5921C82D-D932-4C7A-A0C5-CC7EB3607B67}" type="parTrans" cxnId="{F36BAE2A-576A-4537-A472-608C9C934BA3}">
      <dgm:prSet/>
      <dgm:spPr/>
    </dgm:pt>
    <dgm:pt modelId="{CA72B4D2-C5E2-4A79-A115-5018E185195A}" type="sibTrans" cxnId="{F36BAE2A-576A-4537-A472-608C9C934BA3}">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custLinFactNeighborX="-26" custLinFactNeighborY="17500">
        <dgm:presLayoutVars>
          <dgm:bulletEnabled val="1"/>
        </dgm:presLayoutVars>
      </dgm:prSet>
      <dgm:spPr/>
      <dgm:t>
        <a:bodyPr/>
        <a:lstStyle/>
        <a:p>
          <a:endParaRPr lang="en-US"/>
        </a:p>
      </dgm:t>
    </dgm:pt>
  </dgm:ptLst>
  <dgm:cxnLst>
    <dgm:cxn modelId="{B15D47DD-6EB3-4B37-ABF6-BD320742FEC9}" type="presOf" srcId="{295F29E0-EF08-41F0-8646-D30E1798E175}" destId="{D85A961A-C185-4492-A3AB-0E0AC3BBFA0A}"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DD7271F1-7BFB-44E9-9DBE-32F457B7A793}" type="presOf" srcId="{9C543BC1-C19D-4761-9F2D-5E0116FD5522}" destId="{D85A961A-C185-4492-A3AB-0E0AC3BBFA0A}" srcOrd="0" destOrd="1" presId="urn:microsoft.com/office/officeart/2005/8/layout/vList5"/>
    <dgm:cxn modelId="{92B34541-BAF7-466A-BEDD-C56ED63F064A}" type="presOf" srcId="{C3C9244B-6B8D-431D-AE6F-7BCD90AB9A2A}" destId="{A4D15F51-D5B8-4FEF-AC1F-DDC6C711288A}" srcOrd="0" destOrd="0" presId="urn:microsoft.com/office/officeart/2005/8/layout/vList5"/>
    <dgm:cxn modelId="{7FF91FE1-D9CD-4D67-97A9-888E34E84F36}" srcId="{ED35E908-99EA-4021-B7AA-FFFF751752DA}" destId="{295F29E0-EF08-41F0-8646-D30E1798E175}" srcOrd="0" destOrd="0" parTransId="{908EF91D-09E4-420C-9E4E-D0209BE2688C}" sibTransId="{156D0B17-25C3-4EE6-9449-925BBD11EA88}"/>
    <dgm:cxn modelId="{F36BAE2A-576A-4537-A472-608C9C934BA3}" srcId="{ED35E908-99EA-4021-B7AA-FFFF751752DA}" destId="{9C543BC1-C19D-4761-9F2D-5E0116FD5522}" srcOrd="1" destOrd="0" parTransId="{5921C82D-D932-4C7A-A0C5-CC7EB3607B67}" sibTransId="{CA72B4D2-C5E2-4A79-A115-5018E185195A}"/>
    <dgm:cxn modelId="{8D4668EC-715E-4F4F-9A0B-8DFE1BFE26B7}" type="presOf" srcId="{ED35E908-99EA-4021-B7AA-FFFF751752DA}" destId="{287B5900-FDF9-4D22-B246-5318F5951704}" srcOrd="0" destOrd="0" presId="urn:microsoft.com/office/officeart/2005/8/layout/vList5"/>
    <dgm:cxn modelId="{00653A2D-2B65-43B7-A013-D9A0B52B4CE4}" type="presParOf" srcId="{A4D15F51-D5B8-4FEF-AC1F-DDC6C711288A}" destId="{14F679C8-DA1F-4869-9C94-982F261574D1}" srcOrd="0" destOrd="0" presId="urn:microsoft.com/office/officeart/2005/8/layout/vList5"/>
    <dgm:cxn modelId="{A0EA4875-6FB6-4A04-BF2D-A4D582D49FB8}" type="presParOf" srcId="{14F679C8-DA1F-4869-9C94-982F261574D1}" destId="{287B5900-FDF9-4D22-B246-5318F5951704}" srcOrd="0" destOrd="0" presId="urn:microsoft.com/office/officeart/2005/8/layout/vList5"/>
    <dgm:cxn modelId="{DD275DF5-7F93-4715-8759-05BB3D962A11}" type="presParOf" srcId="{14F679C8-DA1F-4869-9C94-982F261574D1}" destId="{D85A961A-C185-4492-A3AB-0E0AC3BBFA0A}" srcOrd="1" destOrd="0" presId="urn:microsoft.com/office/officeart/2005/8/layout/vList5"/>
  </dgm:cxnLst>
  <dgm:bg/>
  <dgm:whole/>
  <dgm:extLst>
    <a:ext uri="http://schemas.microsoft.com/office/drawing/2008/diagram">
      <dsp:dataModelExt xmlns=""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161207" y="-2428980"/>
          <a:ext cx="603249" cy="5461211"/>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endParaRPr lang="en-US" sz="800" kern="1200"/>
        </a:p>
        <a:p>
          <a:pPr marL="57150" lvl="1" indent="-57150" algn="l" defTabSz="355600">
            <a:lnSpc>
              <a:spcPct val="90000"/>
            </a:lnSpc>
            <a:spcBef>
              <a:spcPct val="0"/>
            </a:spcBef>
            <a:spcAft>
              <a:spcPct val="15000"/>
            </a:spcAft>
            <a:buChar char="••"/>
          </a:pPr>
          <a:r>
            <a:rPr lang="en-US" sz="800" kern="1200"/>
            <a:t>(ES) 3.c.</a:t>
          </a:r>
        </a:p>
      </dsp:txBody>
      <dsp:txXfrm rot="5400000">
        <a:off x="3161207" y="-2428980"/>
        <a:ext cx="603249" cy="5461211"/>
      </dsp:txXfrm>
    </dsp:sp>
    <dsp:sp modelId="{287B5900-FDF9-4D22-B246-5318F5951704}">
      <dsp:nvSpPr>
        <dsp:cNvPr id="0" name=""/>
        <dsp:cNvSpPr/>
      </dsp:nvSpPr>
      <dsp:spPr>
        <a:xfrm>
          <a:off x="0" y="43863"/>
          <a:ext cx="731873" cy="5025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Earth Science Standards</a:t>
          </a:r>
        </a:p>
      </dsp:txBody>
      <dsp:txXfrm>
        <a:off x="0" y="43863"/>
        <a:ext cx="731873" cy="50254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217720" y="-2435055"/>
          <a:ext cx="482793" cy="5469357"/>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(AG) C 2.1, C 2.2, C 10.1, and C 13.3. </a:t>
          </a:r>
        </a:p>
        <a:p>
          <a:pPr marL="57150" lvl="1" indent="-57150" algn="l" defTabSz="355600">
            <a:lnSpc>
              <a:spcPct val="90000"/>
            </a:lnSpc>
            <a:spcBef>
              <a:spcPct val="0"/>
            </a:spcBef>
            <a:spcAft>
              <a:spcPct val="15000"/>
            </a:spcAft>
            <a:buChar char="••"/>
          </a:pPr>
          <a:r>
            <a:rPr lang="en-US" sz="800" kern="1200"/>
            <a:t>(Foundation) 1.2 </a:t>
          </a:r>
          <a:r>
            <a:rPr lang="en-US" sz="800" i="0" kern="1200"/>
            <a:t>Science,</a:t>
          </a:r>
          <a:r>
            <a:rPr lang="en-US" sz="800" i="1" kern="1200"/>
            <a:t> </a:t>
          </a:r>
          <a:r>
            <a:rPr lang="en-US" sz="800" i="0" kern="1200"/>
            <a:t>Specific Applications of Investigation and Experimentation:  (1.a) and (1.d). </a:t>
          </a:r>
          <a:endParaRPr lang="en-US" sz="800" i="1" kern="1200"/>
        </a:p>
      </dsp:txBody>
      <dsp:txXfrm rot="5400000">
        <a:off x="3217720" y="-2435055"/>
        <a:ext cx="482793" cy="5469357"/>
      </dsp:txXfrm>
    </dsp:sp>
    <dsp:sp modelId="{287B5900-FDF9-4D22-B246-5318F5951704}">
      <dsp:nvSpPr>
        <dsp:cNvPr id="0" name=""/>
        <dsp:cNvSpPr/>
      </dsp:nvSpPr>
      <dsp:spPr>
        <a:xfrm>
          <a:off x="0" y="33517"/>
          <a:ext cx="721794" cy="45069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Agriculture Standards</a:t>
          </a:r>
        </a:p>
      </dsp:txBody>
      <dsp:txXfrm>
        <a:off x="0" y="33517"/>
        <a:ext cx="721794" cy="450699"/>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A448D-39F7-462A-B0AA-3461A552F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Rosco Vaughn</cp:lastModifiedBy>
  <cp:revision>10</cp:revision>
  <cp:lastPrinted>2009-06-19T23:48:00Z</cp:lastPrinted>
  <dcterms:created xsi:type="dcterms:W3CDTF">2009-09-08T22:10:00Z</dcterms:created>
  <dcterms:modified xsi:type="dcterms:W3CDTF">2009-09-23T23:28:00Z</dcterms:modified>
</cp:coreProperties>
</file>